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3EFD" w:rsidRDefault="00813EFD">
      <w:pPr>
        <w:pStyle w:val="dazhangjie"/>
        <w:rPr>
          <w:b/>
          <w:bCs/>
          <w:color w:val="000000"/>
        </w:rPr>
      </w:pPr>
    </w:p>
    <w:p w:rsidR="00813EFD" w:rsidRDefault="00813EFD">
      <w:pPr>
        <w:pStyle w:val="dazhangjie"/>
        <w:rPr>
          <w:b/>
          <w:bCs/>
          <w:color w:val="000000"/>
        </w:rPr>
      </w:pPr>
    </w:p>
    <w:p w:rsidR="00813EFD" w:rsidRDefault="00813EFD">
      <w:pPr>
        <w:pStyle w:val="dazhangjie"/>
        <w:rPr>
          <w:b/>
          <w:bCs/>
          <w:color w:val="000000"/>
        </w:rPr>
      </w:pPr>
    </w:p>
    <w:p w:rsidR="00813EFD" w:rsidRDefault="006D38FA">
      <w:pPr>
        <w:pStyle w:val="dazhangjie"/>
        <w:spacing w:before="240" w:after="120"/>
        <w:rPr>
          <w:rFonts w:ascii="黑体" w:eastAsia="黑体" w:hAnsi="黑体"/>
          <w:b/>
          <w:bCs/>
          <w:sz w:val="36"/>
        </w:rPr>
      </w:pPr>
      <w:r>
        <w:rPr>
          <w:rFonts w:ascii="黑体" w:eastAsia="黑体" w:hAnsi="黑体" w:hint="eastAsia"/>
          <w:b/>
          <w:bCs/>
          <w:sz w:val="36"/>
        </w:rPr>
        <w:t>南京银行珠联璧合逸稳</w:t>
      </w:r>
      <w:r>
        <w:rPr>
          <w:rFonts w:ascii="黑体" w:eastAsia="黑体" w:hAnsi="黑体"/>
          <w:b/>
          <w:bCs/>
          <w:sz w:val="36"/>
        </w:rPr>
        <w:t>14W394D</w:t>
      </w:r>
      <w:r>
        <w:rPr>
          <w:rFonts w:ascii="黑体" w:eastAsia="黑体" w:hAnsi="黑体"/>
          <w:b/>
          <w:bCs/>
          <w:sz w:val="36"/>
        </w:rPr>
        <w:t>封闭式公募人民币理财产品</w:t>
      </w:r>
    </w:p>
    <w:p w:rsidR="00813EFD" w:rsidRDefault="006D38FA">
      <w:pPr>
        <w:pStyle w:val="dazhangjie"/>
        <w:spacing w:before="240" w:after="120"/>
        <w:rPr>
          <w:rFonts w:ascii="黑体" w:eastAsia="黑体" w:hAnsi="黑体"/>
          <w:b/>
          <w:bCs/>
          <w:color w:val="000000"/>
          <w:sz w:val="36"/>
        </w:rPr>
      </w:pPr>
      <w:r>
        <w:rPr>
          <w:rFonts w:ascii="黑体" w:eastAsia="黑体" w:hint="eastAsia"/>
          <w:b/>
          <w:bCs/>
          <w:color w:val="000000"/>
          <w:sz w:val="36"/>
        </w:rPr>
        <w:t>2020</w:t>
      </w:r>
      <w:r>
        <w:rPr>
          <w:rFonts w:ascii="黑体" w:eastAsia="黑体" w:hAnsi="黑体"/>
          <w:b/>
          <w:bCs/>
          <w:color w:val="000000"/>
          <w:sz w:val="36"/>
        </w:rPr>
        <w:t>年</w:t>
      </w:r>
      <w:r>
        <w:rPr>
          <w:rFonts w:ascii="黑体" w:eastAsia="黑体" w:hAnsi="Calibri" w:hint="eastAsia"/>
          <w:b/>
          <w:color w:val="000000"/>
          <w:sz w:val="36"/>
        </w:rPr>
        <w:t>年度</w:t>
      </w:r>
      <w:r>
        <w:rPr>
          <w:rFonts w:ascii="黑体" w:eastAsia="黑体" w:hAnsi="黑体"/>
          <w:b/>
          <w:bCs/>
          <w:color w:val="000000"/>
          <w:sz w:val="36"/>
        </w:rPr>
        <w:t>报告</w:t>
      </w:r>
    </w:p>
    <w:p w:rsidR="00813EFD" w:rsidRDefault="00813EFD">
      <w:pPr>
        <w:pStyle w:val="dazhangjie"/>
        <w:spacing w:before="240" w:after="120"/>
        <w:rPr>
          <w:rFonts w:ascii="黑体" w:eastAsia="黑体" w:hAnsi="黑体"/>
          <w:b/>
          <w:bCs/>
          <w:color w:val="000000"/>
          <w:sz w:val="36"/>
        </w:rPr>
      </w:pPr>
    </w:p>
    <w:p w:rsidR="00813EFD" w:rsidRDefault="00813EFD">
      <w:pPr>
        <w:pStyle w:val="dazhangjie"/>
        <w:spacing w:before="240" w:after="120"/>
        <w:rPr>
          <w:rFonts w:ascii="黑体" w:eastAsia="黑体" w:hAnsi="黑体"/>
          <w:b/>
          <w:bCs/>
          <w:color w:val="000000"/>
          <w:sz w:val="36"/>
        </w:rPr>
      </w:pPr>
    </w:p>
    <w:p w:rsidR="00813EFD" w:rsidRDefault="00813EFD">
      <w:pPr>
        <w:pStyle w:val="dazhangjie"/>
        <w:spacing w:before="240" w:after="120"/>
        <w:rPr>
          <w:rFonts w:ascii="黑体" w:eastAsia="黑体" w:hAnsi="黑体"/>
          <w:b/>
          <w:bCs/>
          <w:color w:val="000000"/>
          <w:sz w:val="36"/>
        </w:rPr>
      </w:pPr>
    </w:p>
    <w:p w:rsidR="00813EFD" w:rsidRDefault="00813EFD">
      <w:pPr>
        <w:pStyle w:val="dazhangjie"/>
        <w:spacing w:before="240" w:after="120"/>
        <w:rPr>
          <w:rFonts w:ascii="黑体" w:eastAsia="黑体" w:hAnsi="黑体"/>
          <w:b/>
          <w:bCs/>
          <w:color w:val="000000"/>
          <w:sz w:val="36"/>
        </w:rPr>
      </w:pPr>
    </w:p>
    <w:p w:rsidR="00813EFD" w:rsidRDefault="00813EFD">
      <w:pPr>
        <w:pStyle w:val="dazhangjie"/>
        <w:spacing w:before="240" w:after="120"/>
        <w:rPr>
          <w:rFonts w:ascii="黑体" w:eastAsia="黑体" w:hAnsi="黑体"/>
          <w:b/>
          <w:bCs/>
          <w:color w:val="000000"/>
          <w:sz w:val="36"/>
        </w:rPr>
      </w:pPr>
    </w:p>
    <w:p w:rsidR="00813EFD" w:rsidRDefault="00813EFD">
      <w:pPr>
        <w:pStyle w:val="dazhangjie"/>
        <w:spacing w:before="240" w:after="120"/>
        <w:rPr>
          <w:rFonts w:ascii="黑体" w:eastAsia="黑体" w:hAnsi="黑体"/>
          <w:b/>
          <w:bCs/>
          <w:color w:val="000000"/>
          <w:sz w:val="36"/>
        </w:rPr>
      </w:pPr>
    </w:p>
    <w:p w:rsidR="00813EFD" w:rsidRDefault="00813EFD">
      <w:pPr>
        <w:pStyle w:val="dazhangjie"/>
        <w:spacing w:before="240" w:after="120"/>
        <w:rPr>
          <w:rFonts w:ascii="黑体" w:eastAsia="黑体" w:hAnsi="黑体"/>
          <w:b/>
          <w:bCs/>
          <w:color w:val="000000"/>
          <w:sz w:val="36"/>
        </w:rPr>
      </w:pPr>
    </w:p>
    <w:p w:rsidR="00813EFD" w:rsidRDefault="00813EFD">
      <w:pPr>
        <w:pStyle w:val="dazhangjie"/>
        <w:spacing w:before="240" w:after="120"/>
        <w:rPr>
          <w:rFonts w:ascii="黑体" w:eastAsia="黑体" w:hAnsi="黑体"/>
          <w:b/>
          <w:bCs/>
          <w:color w:val="000000"/>
          <w:sz w:val="36"/>
        </w:rPr>
      </w:pPr>
    </w:p>
    <w:p w:rsidR="00813EFD" w:rsidRDefault="00813EFD">
      <w:pPr>
        <w:pStyle w:val="dazhangjie"/>
        <w:spacing w:before="240" w:after="120"/>
        <w:ind w:left="0"/>
        <w:jc w:val="both"/>
        <w:rPr>
          <w:rFonts w:ascii="黑体" w:eastAsia="黑体" w:hAnsi="黑体"/>
          <w:b/>
          <w:bCs/>
          <w:color w:val="000000"/>
          <w:sz w:val="36"/>
        </w:rPr>
      </w:pPr>
    </w:p>
    <w:p w:rsidR="00813EFD" w:rsidRDefault="006D38FA">
      <w:pPr>
        <w:pStyle w:val="dazhangjie"/>
        <w:spacing w:before="240" w:after="120"/>
        <w:ind w:firstLineChars="1100" w:firstLine="2640"/>
        <w:jc w:val="both"/>
        <w:rPr>
          <w:color w:val="000000"/>
        </w:rPr>
      </w:pPr>
      <w:r>
        <w:rPr>
          <w:rFonts w:hint="eastAsia"/>
          <w:color w:val="000000"/>
        </w:rPr>
        <w:t>产品</w:t>
      </w:r>
      <w:r>
        <w:rPr>
          <w:color w:val="000000"/>
        </w:rPr>
        <w:t>管理人</w:t>
      </w:r>
      <w:r>
        <w:rPr>
          <w:color w:val="000000"/>
        </w:rPr>
        <w:t>:</w:t>
      </w:r>
      <w:r>
        <w:rPr>
          <w:rFonts w:hint="eastAsia"/>
        </w:rPr>
        <w:t>南京银行股份有限公司</w:t>
      </w:r>
    </w:p>
    <w:p w:rsidR="00813EFD" w:rsidRDefault="006D38FA">
      <w:pPr>
        <w:pStyle w:val="dazhangjie"/>
        <w:spacing w:before="240" w:after="120"/>
        <w:ind w:firstLineChars="1100" w:firstLine="2640"/>
        <w:jc w:val="both"/>
        <w:rPr>
          <w:color w:val="000000"/>
        </w:rPr>
      </w:pPr>
      <w:r>
        <w:rPr>
          <w:rFonts w:hint="eastAsia"/>
          <w:color w:val="000000"/>
        </w:rPr>
        <w:t>产品</w:t>
      </w:r>
      <w:r>
        <w:rPr>
          <w:color w:val="000000"/>
        </w:rPr>
        <w:t>托管人</w:t>
      </w:r>
      <w:r>
        <w:rPr>
          <w:color w:val="000000"/>
        </w:rPr>
        <w:t xml:space="preserve">: </w:t>
      </w:r>
      <w:r>
        <w:t>南京银行股份有限公司</w:t>
      </w:r>
    </w:p>
    <w:p w:rsidR="00813EFD" w:rsidRDefault="00813EFD">
      <w:pPr>
        <w:widowControl/>
        <w:jc w:val="left"/>
        <w:rPr>
          <w:rFonts w:ascii="宋体" w:hAnsi="宋体" w:cs="宋体"/>
          <w:color w:val="000000"/>
          <w:kern w:val="0"/>
          <w:sz w:val="24"/>
          <w:szCs w:val="24"/>
        </w:rPr>
        <w:sectPr w:rsidR="00813EFD">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pPr>
    </w:p>
    <w:p w:rsidR="00813EFD" w:rsidRDefault="00813EFD">
      <w:pPr>
        <w:widowControl/>
        <w:jc w:val="left"/>
        <w:rPr>
          <w:rFonts w:ascii="宋体" w:hAnsi="宋体" w:cs="宋体"/>
          <w:color w:val="000000"/>
          <w:kern w:val="0"/>
          <w:sz w:val="24"/>
          <w:szCs w:val="24"/>
        </w:rPr>
      </w:pPr>
    </w:p>
    <w:p w:rsidR="00813EFD" w:rsidRDefault="006D38FA">
      <w:pPr>
        <w:pStyle w:val="dazhangjie"/>
        <w:rPr>
          <w:color w:val="000000"/>
        </w:rPr>
      </w:pPr>
      <w:r>
        <w:rPr>
          <w:rFonts w:hAnsi="Calibri" w:hint="eastAsia"/>
          <w:b/>
          <w:color w:val="000000"/>
        </w:rPr>
        <w:t>§</w:t>
      </w:r>
      <w:r>
        <w:rPr>
          <w:rFonts w:hAnsi="Calibri" w:hint="eastAsia"/>
          <w:b/>
          <w:color w:val="000000"/>
        </w:rPr>
        <w:t xml:space="preserve">1 </w:t>
      </w:r>
      <w:r>
        <w:rPr>
          <w:rFonts w:hAnsi="Calibri" w:hint="eastAsia"/>
          <w:b/>
          <w:color w:val="000000"/>
        </w:rPr>
        <w:t>产品概况</w:t>
      </w:r>
    </w:p>
    <w:p w:rsidR="00813EFD" w:rsidRDefault="00813EFD">
      <w:pPr>
        <w:widowControl/>
        <w:jc w:val="left"/>
        <w:rPr>
          <w:rFonts w:ascii="宋体" w:hAnsi="宋体" w:cs="宋体"/>
          <w:color w:val="000000"/>
          <w:kern w:val="0"/>
          <w:sz w:val="24"/>
          <w:szCs w:val="24"/>
        </w:rPr>
      </w:pPr>
    </w:p>
    <w:tbl>
      <w:tblPr>
        <w:tblW w:w="9198" w:type="dxa"/>
        <w:tblInd w:w="108" w:type="dxa"/>
        <w:tblLayout w:type="fixed"/>
        <w:tblLook w:val="04A0"/>
      </w:tblPr>
      <w:tblGrid>
        <w:gridCol w:w="2811"/>
        <w:gridCol w:w="6387"/>
      </w:tblGrid>
      <w:tr w:rsidR="00813EFD">
        <w:tc>
          <w:tcPr>
            <w:tcW w:w="2811" w:type="dxa"/>
            <w:tcBorders>
              <w:top w:val="single" w:sz="8" w:space="0" w:color="000000"/>
              <w:left w:val="single" w:sz="8" w:space="0" w:color="000000"/>
              <w:bottom w:val="single" w:sz="6" w:space="0" w:color="000000"/>
              <w:right w:val="single" w:sz="8" w:space="0" w:color="000000"/>
            </w:tcBorders>
            <w:vAlign w:val="center"/>
          </w:tcPr>
          <w:p w:rsidR="00813EFD" w:rsidRDefault="006D38FA">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vAlign w:val="center"/>
          </w:tcPr>
          <w:p w:rsidR="00813EFD" w:rsidRDefault="006D38FA">
            <w:pPr>
              <w:pStyle w:val="biaogeleft"/>
              <w:wordWrap w:val="0"/>
              <w:rPr>
                <w:color w:val="000000"/>
              </w:rPr>
            </w:pPr>
            <w:r>
              <w:rPr>
                <w:rFonts w:hint="eastAsia"/>
              </w:rPr>
              <w:t>南京银行珠联璧合逸稳</w:t>
            </w:r>
            <w:r>
              <w:rPr>
                <w:rFonts w:hint="eastAsia"/>
              </w:rPr>
              <w:t>14W394D</w:t>
            </w:r>
            <w:r>
              <w:rPr>
                <w:rFonts w:hint="eastAsia"/>
              </w:rPr>
              <w:t>封闭式公募人民币理财产品</w:t>
            </w:r>
          </w:p>
        </w:tc>
      </w:tr>
      <w:tr w:rsidR="00813EFD">
        <w:tc>
          <w:tcPr>
            <w:tcW w:w="2811" w:type="dxa"/>
            <w:tcBorders>
              <w:top w:val="single" w:sz="8" w:space="0" w:color="000000"/>
              <w:left w:val="single" w:sz="8" w:space="0" w:color="000000"/>
              <w:bottom w:val="single" w:sz="6" w:space="0" w:color="000000"/>
              <w:right w:val="single" w:sz="8" w:space="0" w:color="000000"/>
            </w:tcBorders>
            <w:vAlign w:val="center"/>
          </w:tcPr>
          <w:p w:rsidR="00813EFD" w:rsidRDefault="006D38FA">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vAlign w:val="center"/>
          </w:tcPr>
          <w:p w:rsidR="00813EFD" w:rsidRDefault="006D38FA">
            <w:pPr>
              <w:pStyle w:val="biaogeleft"/>
              <w:wordWrap w:val="0"/>
            </w:pPr>
            <w:r>
              <w:t>C1086920000021</w:t>
            </w:r>
            <w:r>
              <w:rPr>
                <w:rFonts w:hint="eastAsia"/>
              </w:rPr>
              <w:t>（投资者可依据该编码在中国理财网</w:t>
            </w:r>
            <w:r>
              <w:rPr>
                <w:rFonts w:hint="eastAsia"/>
              </w:rPr>
              <w:t>www.chinawealth.com.cn</w:t>
            </w:r>
            <w:r>
              <w:rPr>
                <w:rFonts w:hint="eastAsia"/>
              </w:rPr>
              <w:t>查询理财产品相关信息）</w:t>
            </w:r>
          </w:p>
        </w:tc>
      </w:tr>
      <w:tr w:rsidR="00813EFD">
        <w:tc>
          <w:tcPr>
            <w:tcW w:w="2811" w:type="dxa"/>
            <w:tcBorders>
              <w:top w:val="single" w:sz="8" w:space="0" w:color="000000"/>
              <w:left w:val="single" w:sz="8" w:space="0" w:color="000000"/>
              <w:bottom w:val="single" w:sz="6" w:space="0" w:color="000000"/>
              <w:right w:val="single" w:sz="8" w:space="0" w:color="000000"/>
            </w:tcBorders>
            <w:vAlign w:val="center"/>
          </w:tcPr>
          <w:p w:rsidR="00813EFD" w:rsidRDefault="006D38FA">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vAlign w:val="center"/>
          </w:tcPr>
          <w:p w:rsidR="00813EFD" w:rsidRDefault="006D38FA">
            <w:pPr>
              <w:pStyle w:val="biaogeleft"/>
              <w:wordWrap w:val="0"/>
              <w:rPr>
                <w:color w:val="000000"/>
              </w:rPr>
            </w:pPr>
            <w:r>
              <w:rPr>
                <w:rFonts w:hint="eastAsia"/>
              </w:rPr>
              <w:t>开放式</w:t>
            </w:r>
            <w:r>
              <w:rPr>
                <w:rFonts w:hint="eastAsia"/>
              </w:rPr>
              <w:t>净值型</w:t>
            </w:r>
          </w:p>
        </w:tc>
      </w:tr>
      <w:tr w:rsidR="00813EFD">
        <w:tc>
          <w:tcPr>
            <w:tcW w:w="2811" w:type="dxa"/>
            <w:tcBorders>
              <w:top w:val="single" w:sz="8" w:space="0" w:color="000000"/>
              <w:left w:val="single" w:sz="8" w:space="0" w:color="000000"/>
              <w:bottom w:val="single" w:sz="6" w:space="0" w:color="000000"/>
              <w:right w:val="single" w:sz="8" w:space="0" w:color="000000"/>
            </w:tcBorders>
            <w:vAlign w:val="center"/>
          </w:tcPr>
          <w:p w:rsidR="00813EFD" w:rsidRDefault="00993D15">
            <w:pPr>
              <w:pStyle w:val="biaogeleft"/>
              <w:wordWrap w:val="0"/>
              <w:rPr>
                <w:color w:val="000000"/>
              </w:rPr>
            </w:pPr>
            <w:r>
              <w:rPr>
                <w:rFonts w:hint="eastAsia"/>
                <w:color w:val="000000"/>
              </w:rPr>
              <w:t>产品成立日</w:t>
            </w:r>
          </w:p>
        </w:tc>
        <w:tc>
          <w:tcPr>
            <w:tcW w:w="6387" w:type="dxa"/>
            <w:tcBorders>
              <w:top w:val="single" w:sz="8" w:space="0" w:color="000000"/>
              <w:left w:val="single" w:sz="8" w:space="0" w:color="000000"/>
              <w:bottom w:val="single" w:sz="6" w:space="0" w:color="000000"/>
              <w:right w:val="single" w:sz="8" w:space="0" w:color="000000"/>
            </w:tcBorders>
            <w:vAlign w:val="center"/>
          </w:tcPr>
          <w:p w:rsidR="00813EFD" w:rsidRDefault="006D38FA">
            <w:pPr>
              <w:pStyle w:val="biaogeleft"/>
              <w:wordWrap w:val="0"/>
              <w:rPr>
                <w:color w:val="000000"/>
              </w:rPr>
            </w:pPr>
            <w:r>
              <w:rPr>
                <w:rFonts w:hint="eastAsia"/>
              </w:rPr>
              <w:t>2020</w:t>
            </w:r>
            <w:r>
              <w:rPr>
                <w:rFonts w:hint="eastAsia"/>
              </w:rPr>
              <w:t>年</w:t>
            </w:r>
            <w:r>
              <w:rPr>
                <w:rFonts w:hint="eastAsia"/>
              </w:rPr>
              <w:t>08</w:t>
            </w:r>
            <w:r>
              <w:rPr>
                <w:rFonts w:hint="eastAsia"/>
              </w:rPr>
              <w:t>月</w:t>
            </w:r>
            <w:r>
              <w:rPr>
                <w:rFonts w:hint="eastAsia"/>
              </w:rPr>
              <w:t>19</w:t>
            </w:r>
            <w:r>
              <w:rPr>
                <w:rFonts w:hint="eastAsia"/>
              </w:rPr>
              <w:t>日</w:t>
            </w:r>
          </w:p>
        </w:tc>
      </w:tr>
      <w:tr w:rsidR="00813EFD">
        <w:tc>
          <w:tcPr>
            <w:tcW w:w="2811" w:type="dxa"/>
            <w:tcBorders>
              <w:top w:val="single" w:sz="8" w:space="0" w:color="000000"/>
              <w:left w:val="single" w:sz="8" w:space="0" w:color="000000"/>
              <w:bottom w:val="single" w:sz="6" w:space="0" w:color="000000"/>
              <w:right w:val="single" w:sz="8" w:space="0" w:color="000000"/>
            </w:tcBorders>
            <w:vAlign w:val="center"/>
          </w:tcPr>
          <w:p w:rsidR="00813EFD" w:rsidRDefault="006D38FA">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vAlign w:val="center"/>
          </w:tcPr>
          <w:p w:rsidR="00813EFD" w:rsidRDefault="006D38FA">
            <w:pPr>
              <w:pStyle w:val="biaogeleft"/>
              <w:wordWrap w:val="0"/>
              <w:rPr>
                <w:color w:val="000000"/>
                <w:highlight w:val="yellow"/>
              </w:rPr>
            </w:pPr>
            <w:r>
              <w:rPr>
                <w:rFonts w:hint="eastAsia"/>
              </w:rPr>
              <w:t>554,535,000.00</w:t>
            </w:r>
            <w:r>
              <w:rPr>
                <w:rFonts w:hint="eastAsia"/>
              </w:rPr>
              <w:t>份</w:t>
            </w:r>
          </w:p>
        </w:tc>
      </w:tr>
      <w:tr w:rsidR="00813EFD">
        <w:tc>
          <w:tcPr>
            <w:tcW w:w="2811" w:type="dxa"/>
            <w:tcBorders>
              <w:top w:val="single" w:sz="8" w:space="0" w:color="000000"/>
              <w:left w:val="single" w:sz="8" w:space="0" w:color="000000"/>
              <w:bottom w:val="single" w:sz="6" w:space="0" w:color="000000"/>
              <w:right w:val="single" w:sz="8" w:space="0" w:color="000000"/>
            </w:tcBorders>
            <w:vAlign w:val="center"/>
          </w:tcPr>
          <w:p w:rsidR="00813EFD" w:rsidRDefault="006D38FA">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vAlign w:val="center"/>
          </w:tcPr>
          <w:p w:rsidR="00813EFD" w:rsidRDefault="006D38FA">
            <w:pPr>
              <w:pStyle w:val="biaogeleft"/>
              <w:wordWrap w:val="0"/>
              <w:rPr>
                <w:color w:val="000000"/>
              </w:rPr>
            </w:pPr>
            <w:r>
              <w:rPr>
                <w:rFonts w:hint="eastAsia"/>
                <w:color w:val="000000"/>
              </w:rPr>
              <w:t>100.26%</w:t>
            </w:r>
          </w:p>
        </w:tc>
      </w:tr>
      <w:tr w:rsidR="00813EFD">
        <w:tc>
          <w:tcPr>
            <w:tcW w:w="2811" w:type="dxa"/>
            <w:tcBorders>
              <w:top w:val="single" w:sz="8" w:space="0" w:color="000000"/>
              <w:left w:val="single" w:sz="8" w:space="0" w:color="000000"/>
              <w:bottom w:val="single" w:sz="6" w:space="0" w:color="000000"/>
              <w:right w:val="single" w:sz="8" w:space="0" w:color="000000"/>
            </w:tcBorders>
            <w:vAlign w:val="center"/>
          </w:tcPr>
          <w:p w:rsidR="00813EFD" w:rsidRDefault="006D38FA">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vAlign w:val="center"/>
          </w:tcPr>
          <w:p w:rsidR="00813EFD" w:rsidRDefault="006D38FA">
            <w:pPr>
              <w:pStyle w:val="biaogeleft"/>
              <w:wordWrap w:val="0"/>
              <w:rPr>
                <w:color w:val="000000"/>
              </w:rPr>
            </w:pPr>
            <w:r>
              <w:rPr>
                <w:rFonts w:hint="eastAsia"/>
                <w:color w:val="000000"/>
              </w:rPr>
              <w:t>鑫元基金管理有限公司</w:t>
            </w:r>
          </w:p>
        </w:tc>
      </w:tr>
      <w:tr w:rsidR="00813EFD">
        <w:tc>
          <w:tcPr>
            <w:tcW w:w="2811" w:type="dxa"/>
            <w:tcBorders>
              <w:top w:val="single" w:sz="8" w:space="0" w:color="000000"/>
              <w:left w:val="single" w:sz="8" w:space="0" w:color="000000"/>
              <w:bottom w:val="single" w:sz="6" w:space="0" w:color="000000"/>
              <w:right w:val="single" w:sz="8" w:space="0" w:color="000000"/>
            </w:tcBorders>
            <w:vAlign w:val="center"/>
          </w:tcPr>
          <w:p w:rsidR="00813EFD" w:rsidRDefault="006D38FA">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vAlign w:val="center"/>
          </w:tcPr>
          <w:p w:rsidR="00813EFD" w:rsidRDefault="006D38FA">
            <w:pPr>
              <w:pStyle w:val="biaogeleft"/>
              <w:wordWrap w:val="0"/>
              <w:rPr>
                <w:color w:val="000000"/>
              </w:rPr>
            </w:pPr>
            <w:r>
              <w:rPr>
                <w:rFonts w:hint="eastAsia"/>
              </w:rPr>
              <w:t>南京银行股份有限公司</w:t>
            </w:r>
          </w:p>
        </w:tc>
      </w:tr>
      <w:tr w:rsidR="00813EFD">
        <w:tc>
          <w:tcPr>
            <w:tcW w:w="2811" w:type="dxa"/>
            <w:tcBorders>
              <w:top w:val="single" w:sz="8" w:space="0" w:color="000000"/>
              <w:left w:val="single" w:sz="8" w:space="0" w:color="000000"/>
              <w:bottom w:val="single" w:sz="6" w:space="0" w:color="000000"/>
              <w:right w:val="single" w:sz="8" w:space="0" w:color="000000"/>
            </w:tcBorders>
            <w:vAlign w:val="center"/>
          </w:tcPr>
          <w:p w:rsidR="00813EFD" w:rsidRDefault="006D38FA">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vAlign w:val="center"/>
          </w:tcPr>
          <w:p w:rsidR="00813EFD" w:rsidRDefault="006D38FA">
            <w:pPr>
              <w:pStyle w:val="biaogeleft"/>
              <w:wordWrap w:val="0"/>
              <w:rPr>
                <w:color w:val="000000"/>
              </w:rPr>
            </w:pPr>
            <w:r>
              <w:rPr>
                <w:rFonts w:hint="eastAsia"/>
              </w:rPr>
              <w:t>南京银行股份有限公司</w:t>
            </w:r>
          </w:p>
        </w:tc>
      </w:tr>
    </w:tbl>
    <w:p w:rsidR="00813EFD" w:rsidRDefault="00813EFD">
      <w:pPr>
        <w:widowControl/>
        <w:jc w:val="left"/>
        <w:rPr>
          <w:rFonts w:ascii="宋体" w:hAnsi="宋体" w:cs="宋体"/>
          <w:color w:val="000000"/>
          <w:kern w:val="0"/>
          <w:sz w:val="24"/>
          <w:szCs w:val="24"/>
        </w:rPr>
      </w:pPr>
    </w:p>
    <w:p w:rsidR="00813EFD" w:rsidRDefault="00813EFD">
      <w:pPr>
        <w:pStyle w:val="dazhangjie"/>
        <w:rPr>
          <w:rFonts w:hAnsi="Calibri"/>
          <w:b/>
          <w:color w:val="000000"/>
        </w:rPr>
      </w:pPr>
    </w:p>
    <w:p w:rsidR="00813EFD" w:rsidRDefault="006D38FA">
      <w:pPr>
        <w:pStyle w:val="dazhangjie"/>
        <w:rPr>
          <w:color w:val="000000"/>
        </w:rPr>
      </w:pPr>
      <w:r>
        <w:rPr>
          <w:rFonts w:hAnsi="Calibri" w:hint="eastAsia"/>
          <w:b/>
          <w:color w:val="000000"/>
        </w:rPr>
        <w:t>§</w:t>
      </w:r>
      <w:r>
        <w:rPr>
          <w:rFonts w:hAnsi="Calibri" w:hint="eastAsia"/>
          <w:b/>
          <w:color w:val="000000"/>
        </w:rPr>
        <w:t xml:space="preserve">2  </w:t>
      </w:r>
      <w:r>
        <w:rPr>
          <w:rFonts w:hAnsi="Calibri" w:hint="eastAsia"/>
          <w:b/>
          <w:color w:val="000000"/>
        </w:rPr>
        <w:t>主要财务指标</w:t>
      </w:r>
    </w:p>
    <w:p w:rsidR="00813EFD" w:rsidRDefault="00813EFD">
      <w:pPr>
        <w:widowControl/>
        <w:jc w:val="left"/>
        <w:rPr>
          <w:rFonts w:ascii="宋体" w:hAnsi="宋体" w:cs="宋体"/>
          <w:color w:val="000000"/>
          <w:kern w:val="0"/>
          <w:sz w:val="24"/>
          <w:szCs w:val="24"/>
        </w:rPr>
      </w:pPr>
    </w:p>
    <w:p w:rsidR="00813EFD" w:rsidRDefault="006D38FA">
      <w:pPr>
        <w:pStyle w:val="zhangjiep"/>
        <w:rPr>
          <w:color w:val="000000"/>
        </w:rPr>
      </w:pPr>
      <w:r>
        <w:rPr>
          <w:rFonts w:hint="eastAsia"/>
          <w:b/>
          <w:bCs/>
          <w:color w:val="000000"/>
        </w:rPr>
        <w:t xml:space="preserve">2.1 </w:t>
      </w:r>
      <w:r>
        <w:rPr>
          <w:rFonts w:hint="eastAsia"/>
          <w:b/>
          <w:bCs/>
          <w:color w:val="000000"/>
        </w:rPr>
        <w:t>主要财务指标</w:t>
      </w:r>
    </w:p>
    <w:p w:rsidR="00813EFD" w:rsidRDefault="006D38FA">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045" w:type="dxa"/>
        <w:tblInd w:w="108" w:type="dxa"/>
        <w:tblLayout w:type="fixed"/>
        <w:tblLook w:val="04A0"/>
      </w:tblPr>
      <w:tblGrid>
        <w:gridCol w:w="5220"/>
        <w:gridCol w:w="3825"/>
      </w:tblGrid>
      <w:tr w:rsidR="00813EFD">
        <w:tc>
          <w:tcPr>
            <w:tcW w:w="5220" w:type="dxa"/>
            <w:tcBorders>
              <w:top w:val="single" w:sz="8" w:space="0" w:color="000000"/>
              <w:left w:val="single" w:sz="8" w:space="0" w:color="000000"/>
              <w:bottom w:val="single" w:sz="6" w:space="0" w:color="000000"/>
              <w:right w:val="single" w:sz="8" w:space="0" w:color="000000"/>
            </w:tcBorders>
            <w:vAlign w:val="center"/>
          </w:tcPr>
          <w:p w:rsidR="00813EFD" w:rsidRDefault="006D38FA">
            <w:pPr>
              <w:pStyle w:val="a8"/>
              <w:wordWrap w:val="0"/>
              <w:jc w:val="center"/>
              <w:rPr>
                <w:color w:val="000000"/>
              </w:rPr>
            </w:pPr>
            <w:r>
              <w:rPr>
                <w:b/>
              </w:rPr>
              <w:t>主要财务指标</w:t>
            </w:r>
          </w:p>
        </w:tc>
        <w:tc>
          <w:tcPr>
            <w:tcW w:w="3825" w:type="dxa"/>
            <w:tcBorders>
              <w:top w:val="single" w:sz="8" w:space="0" w:color="000000"/>
              <w:left w:val="single" w:sz="8" w:space="0" w:color="000000"/>
              <w:bottom w:val="single" w:sz="6" w:space="0" w:color="000000"/>
              <w:right w:val="single" w:sz="8" w:space="0" w:color="000000"/>
            </w:tcBorders>
            <w:vAlign w:val="center"/>
          </w:tcPr>
          <w:p w:rsidR="00813EFD" w:rsidRDefault="006D38FA">
            <w:pPr>
              <w:pStyle w:val="dazhangjie"/>
              <w:spacing w:before="240" w:after="120"/>
              <w:rPr>
                <w:color w:val="000000"/>
              </w:rPr>
            </w:pPr>
            <w:r>
              <w:t>报告期（</w:t>
            </w:r>
            <w:r>
              <w:rPr>
                <w:rFonts w:hint="eastAsia"/>
              </w:rPr>
              <w:t>2020</w:t>
            </w:r>
            <w:r>
              <w:rPr>
                <w:rFonts w:hint="eastAsia"/>
              </w:rPr>
              <w:t>年</w:t>
            </w:r>
            <w:r>
              <w:rPr>
                <w:rFonts w:hint="eastAsia"/>
              </w:rPr>
              <w:t>08</w:t>
            </w:r>
            <w:r>
              <w:rPr>
                <w:rFonts w:hint="eastAsia"/>
              </w:rPr>
              <w:t>月</w:t>
            </w:r>
            <w:r>
              <w:rPr>
                <w:rFonts w:hint="eastAsia"/>
              </w:rPr>
              <w:t>19</w:t>
            </w:r>
            <w:r>
              <w:rPr>
                <w:rFonts w:hint="eastAsia"/>
              </w:rPr>
              <w:t>日</w:t>
            </w:r>
            <w:r>
              <w:t xml:space="preserve">- </w:t>
            </w:r>
            <w:r>
              <w:t>2020</w:t>
            </w:r>
            <w:r>
              <w:t>年</w:t>
            </w:r>
            <w:r>
              <w:t>12</w:t>
            </w:r>
            <w:r>
              <w:t>月</w:t>
            </w:r>
            <w:r>
              <w:t>31</w:t>
            </w:r>
            <w:r>
              <w:t>日）</w:t>
            </w:r>
          </w:p>
        </w:tc>
      </w:tr>
      <w:tr w:rsidR="00813EFD">
        <w:tc>
          <w:tcPr>
            <w:tcW w:w="5220" w:type="dxa"/>
            <w:tcBorders>
              <w:top w:val="single" w:sz="8" w:space="0" w:color="000000"/>
              <w:left w:val="single" w:sz="8" w:space="0" w:color="000000"/>
              <w:bottom w:val="single" w:sz="6" w:space="0" w:color="000000"/>
              <w:right w:val="single" w:sz="8" w:space="0" w:color="000000"/>
            </w:tcBorders>
            <w:vAlign w:val="center"/>
          </w:tcPr>
          <w:p w:rsidR="00813EFD" w:rsidRDefault="006D38FA">
            <w:pPr>
              <w:pStyle w:val="a8"/>
              <w:wordWrap w:val="0"/>
              <w:rPr>
                <w:color w:val="000000"/>
              </w:rPr>
            </w:pPr>
            <w:r>
              <w:rPr>
                <w:rFonts w:hint="eastAsia"/>
                <w:shd w:val="clear" w:color="auto" w:fill="FFFFFF"/>
              </w:rPr>
              <w:t>1</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813EFD" w:rsidRDefault="006D38FA">
            <w:pPr>
              <w:pStyle w:val="biaogeright"/>
              <w:jc w:val="center"/>
              <w:rPr>
                <w:color w:val="000000"/>
                <w:highlight w:val="yellow"/>
              </w:rPr>
            </w:pPr>
            <w:r>
              <w:rPr>
                <w:rFonts w:hint="eastAsia"/>
              </w:rPr>
              <w:t>564,164,501.53</w:t>
            </w:r>
          </w:p>
        </w:tc>
      </w:tr>
      <w:tr w:rsidR="00813EFD">
        <w:tc>
          <w:tcPr>
            <w:tcW w:w="5220" w:type="dxa"/>
            <w:tcBorders>
              <w:top w:val="single" w:sz="8" w:space="0" w:color="000000"/>
              <w:left w:val="single" w:sz="8" w:space="0" w:color="000000"/>
              <w:bottom w:val="single" w:sz="6" w:space="0" w:color="000000"/>
              <w:right w:val="single" w:sz="8" w:space="0" w:color="000000"/>
            </w:tcBorders>
            <w:vAlign w:val="center"/>
          </w:tcPr>
          <w:p w:rsidR="00813EFD" w:rsidRDefault="006D38FA">
            <w:pPr>
              <w:pStyle w:val="a8"/>
              <w:wordWrap w:val="0"/>
              <w:rPr>
                <w:color w:val="000000"/>
              </w:rPr>
            </w:pPr>
            <w:r>
              <w:rPr>
                <w:rFonts w:hint="eastAsia"/>
                <w:shd w:val="clear" w:color="auto" w:fill="FFFFFF"/>
              </w:rPr>
              <w:t>2</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813EFD" w:rsidRDefault="006D38FA">
            <w:pPr>
              <w:pStyle w:val="biaogeright"/>
              <w:jc w:val="center"/>
              <w:rPr>
                <w:color w:val="000000"/>
                <w:highlight w:val="yellow"/>
              </w:rPr>
            </w:pPr>
            <w:r>
              <w:rPr>
                <w:rFonts w:hint="eastAsia"/>
              </w:rPr>
              <w:t>1.0174</w:t>
            </w:r>
          </w:p>
        </w:tc>
      </w:tr>
      <w:tr w:rsidR="00813EFD">
        <w:tc>
          <w:tcPr>
            <w:tcW w:w="5220" w:type="dxa"/>
            <w:tcBorders>
              <w:top w:val="single" w:sz="8" w:space="0" w:color="000000"/>
              <w:left w:val="single" w:sz="8" w:space="0" w:color="000000"/>
              <w:bottom w:val="single" w:sz="6" w:space="0" w:color="000000"/>
              <w:right w:val="single" w:sz="8" w:space="0" w:color="000000"/>
            </w:tcBorders>
            <w:vAlign w:val="center"/>
          </w:tcPr>
          <w:p w:rsidR="00813EFD" w:rsidRDefault="006D38FA">
            <w:pPr>
              <w:pStyle w:val="a8"/>
              <w:wordWrap w:val="0"/>
              <w:rPr>
                <w:color w:val="000000"/>
              </w:rPr>
            </w:pPr>
            <w:r>
              <w:rPr>
                <w:rFonts w:hint="eastAsia"/>
                <w:shd w:val="clear" w:color="auto" w:fill="FFFFFF"/>
              </w:rPr>
              <w:t>3</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813EFD" w:rsidRDefault="006D38FA">
            <w:pPr>
              <w:pStyle w:val="biaogeright"/>
              <w:jc w:val="center"/>
              <w:rPr>
                <w:color w:val="000000"/>
                <w:highlight w:val="yellow"/>
              </w:rPr>
            </w:pPr>
            <w:r>
              <w:rPr>
                <w:rFonts w:hint="eastAsia"/>
              </w:rPr>
              <w:t>1.0174</w:t>
            </w:r>
          </w:p>
        </w:tc>
      </w:tr>
      <w:tr w:rsidR="00813EFD">
        <w:tc>
          <w:tcPr>
            <w:tcW w:w="5220" w:type="dxa"/>
            <w:vAlign w:val="center"/>
          </w:tcPr>
          <w:p w:rsidR="00813EFD" w:rsidRDefault="00813EFD">
            <w:pPr>
              <w:widowControl/>
              <w:jc w:val="left"/>
              <w:rPr>
                <w:rFonts w:ascii="宋体" w:hAnsi="宋体" w:cs="宋体"/>
                <w:color w:val="000000"/>
                <w:kern w:val="0"/>
                <w:sz w:val="24"/>
                <w:szCs w:val="24"/>
              </w:rPr>
            </w:pPr>
          </w:p>
        </w:tc>
        <w:tc>
          <w:tcPr>
            <w:tcW w:w="3825" w:type="dxa"/>
            <w:vAlign w:val="center"/>
          </w:tcPr>
          <w:p w:rsidR="00813EFD" w:rsidRDefault="00813EFD">
            <w:pPr>
              <w:widowControl/>
              <w:jc w:val="left"/>
              <w:rPr>
                <w:color w:val="000000"/>
                <w:kern w:val="0"/>
                <w:sz w:val="20"/>
                <w:szCs w:val="20"/>
              </w:rPr>
            </w:pPr>
          </w:p>
        </w:tc>
      </w:tr>
    </w:tbl>
    <w:p w:rsidR="00813EFD" w:rsidRDefault="00813EFD">
      <w:pPr>
        <w:pStyle w:val="biaogeleft"/>
        <w:ind w:left="0"/>
        <w:rPr>
          <w:color w:val="000000"/>
        </w:rPr>
      </w:pPr>
    </w:p>
    <w:p w:rsidR="00813EFD" w:rsidRDefault="00813EFD">
      <w:pPr>
        <w:widowControl/>
        <w:jc w:val="left"/>
        <w:rPr>
          <w:rFonts w:ascii="宋体" w:hAnsi="宋体" w:cs="宋体"/>
          <w:color w:val="000000"/>
          <w:kern w:val="0"/>
          <w:sz w:val="24"/>
          <w:szCs w:val="24"/>
        </w:rPr>
      </w:pPr>
    </w:p>
    <w:p w:rsidR="00813EFD" w:rsidRDefault="006D38FA">
      <w:pPr>
        <w:pStyle w:val="dazhangjie"/>
        <w:rPr>
          <w:color w:val="000000"/>
        </w:rPr>
      </w:pPr>
      <w:r>
        <w:rPr>
          <w:rFonts w:hAnsi="Calibri" w:hint="eastAsia"/>
          <w:b/>
          <w:color w:val="000000"/>
        </w:rPr>
        <w:t>§</w:t>
      </w:r>
      <w:r>
        <w:rPr>
          <w:rFonts w:hAnsi="Calibri" w:hint="eastAsia"/>
          <w:b/>
          <w:color w:val="000000"/>
        </w:rPr>
        <w:t xml:space="preserve">3  </w:t>
      </w:r>
      <w:r>
        <w:rPr>
          <w:rFonts w:hAnsi="Calibri" w:hint="eastAsia"/>
          <w:b/>
          <w:color w:val="000000"/>
        </w:rPr>
        <w:t>管理人报告</w:t>
      </w:r>
    </w:p>
    <w:p w:rsidR="00813EFD" w:rsidRDefault="006D38FA">
      <w:pPr>
        <w:pStyle w:val="a8"/>
        <w:rPr>
          <w:b/>
          <w:color w:val="000000"/>
        </w:rPr>
      </w:pPr>
      <w:r>
        <w:rPr>
          <w:rFonts w:hint="eastAsia"/>
          <w:b/>
          <w:color w:val="000000"/>
        </w:rPr>
        <w:t>3</w:t>
      </w:r>
      <w:r>
        <w:rPr>
          <w:b/>
          <w:color w:val="000000"/>
        </w:rPr>
        <w:t>.</w:t>
      </w:r>
      <w:r>
        <w:rPr>
          <w:rFonts w:hint="eastAsia"/>
          <w:b/>
          <w:color w:val="000000"/>
        </w:rPr>
        <w:t>1</w:t>
      </w:r>
      <w:r>
        <w:rPr>
          <w:b/>
          <w:color w:val="000000"/>
        </w:rPr>
        <w:t>报告期内</w:t>
      </w:r>
      <w:r>
        <w:rPr>
          <w:rFonts w:hint="eastAsia"/>
          <w:b/>
          <w:color w:val="000000"/>
        </w:rPr>
        <w:t>产品</w:t>
      </w:r>
      <w:r>
        <w:rPr>
          <w:b/>
          <w:color w:val="000000"/>
        </w:rPr>
        <w:t>的投资策略和运作分析</w:t>
      </w:r>
    </w:p>
    <w:p w:rsidR="00813EFD" w:rsidRDefault="006D38FA">
      <w:pPr>
        <w:spacing w:line="360" w:lineRule="auto"/>
        <w:ind w:firstLineChars="200" w:firstLine="480"/>
        <w:rPr>
          <w:rFonts w:ascii="宋体" w:hAnsi="宋体"/>
          <w:sz w:val="24"/>
          <w:szCs w:val="24"/>
        </w:rPr>
      </w:pPr>
      <w:bookmarkStart w:id="0" w:name="_Hlk63867100"/>
      <w:r>
        <w:rPr>
          <w:rFonts w:ascii="宋体" w:hAnsi="宋体" w:hint="eastAsia"/>
          <w:sz w:val="24"/>
          <w:szCs w:val="24"/>
        </w:rPr>
        <w:t>2020</w:t>
      </w:r>
      <w:r>
        <w:rPr>
          <w:rFonts w:ascii="宋体" w:hAnsi="宋体" w:hint="eastAsia"/>
          <w:sz w:val="24"/>
          <w:szCs w:val="24"/>
        </w:rPr>
        <w:t>年宏观经济受新冠疫情冲击影响贯穿全年，全球金融市场经历大幅波动。受新冠肺炎疫情的冲击，我国一季度经济明显收缩，投资、消费、出口均出呈现了萎缩态势，一季度经济增速同比下滑</w:t>
      </w:r>
      <w:r>
        <w:rPr>
          <w:rFonts w:ascii="宋体" w:hAnsi="宋体" w:hint="eastAsia"/>
          <w:sz w:val="24"/>
          <w:szCs w:val="24"/>
        </w:rPr>
        <w:t>6.8%</w:t>
      </w:r>
      <w:r>
        <w:rPr>
          <w:rFonts w:ascii="宋体" w:hAnsi="宋体" w:hint="eastAsia"/>
          <w:sz w:val="24"/>
          <w:szCs w:val="24"/>
        </w:rPr>
        <w:t>。二季度以来，全国疫情防控和复工复产取得明显成效，在宏观政策不断加大力度的背景下，国内经济呈全面复苏态势，并在世界主要经济体中</w:t>
      </w:r>
      <w:r>
        <w:rPr>
          <w:rFonts w:ascii="宋体" w:hAnsi="宋体" w:hint="eastAsia"/>
          <w:sz w:val="24"/>
          <w:szCs w:val="24"/>
        </w:rPr>
        <w:lastRenderedPageBreak/>
        <w:t>率先实现正增长。据初步核算，</w:t>
      </w:r>
      <w:r>
        <w:rPr>
          <w:rFonts w:ascii="宋体" w:hAnsi="宋体" w:hint="eastAsia"/>
          <w:sz w:val="24"/>
          <w:szCs w:val="24"/>
        </w:rPr>
        <w:t>2020</w:t>
      </w:r>
      <w:r>
        <w:rPr>
          <w:rFonts w:ascii="宋体" w:hAnsi="宋体" w:hint="eastAsia"/>
          <w:sz w:val="24"/>
          <w:szCs w:val="24"/>
        </w:rPr>
        <w:t>年国内生产总值</w:t>
      </w:r>
      <w:r>
        <w:rPr>
          <w:rFonts w:ascii="宋体" w:hAnsi="宋体" w:hint="eastAsia"/>
          <w:sz w:val="24"/>
          <w:szCs w:val="24"/>
        </w:rPr>
        <w:t>101.6</w:t>
      </w:r>
      <w:r>
        <w:rPr>
          <w:rFonts w:ascii="宋体" w:hAnsi="宋体" w:hint="eastAsia"/>
          <w:sz w:val="24"/>
          <w:szCs w:val="24"/>
        </w:rPr>
        <w:t>万亿元，同比增长</w:t>
      </w:r>
      <w:r>
        <w:rPr>
          <w:rFonts w:ascii="宋体" w:hAnsi="宋体" w:hint="eastAsia"/>
          <w:sz w:val="24"/>
          <w:szCs w:val="24"/>
        </w:rPr>
        <w:t>2.3%</w:t>
      </w:r>
      <w:r>
        <w:rPr>
          <w:rFonts w:ascii="宋体" w:hAnsi="宋体" w:hint="eastAsia"/>
          <w:sz w:val="24"/>
          <w:szCs w:val="24"/>
        </w:rPr>
        <w:t>，增速较上年下滑</w:t>
      </w:r>
      <w:r>
        <w:rPr>
          <w:rFonts w:ascii="宋体" w:hAnsi="宋体" w:hint="eastAsia"/>
          <w:sz w:val="24"/>
          <w:szCs w:val="24"/>
        </w:rPr>
        <w:t>3.8%</w:t>
      </w:r>
      <w:r>
        <w:rPr>
          <w:rFonts w:ascii="宋体" w:hAnsi="宋体" w:hint="eastAsia"/>
          <w:sz w:val="24"/>
          <w:szCs w:val="24"/>
        </w:rPr>
        <w:t>；全国规模以上工业增加值累计同比增长</w:t>
      </w:r>
      <w:r>
        <w:rPr>
          <w:rFonts w:ascii="宋体" w:hAnsi="宋体" w:hint="eastAsia"/>
          <w:sz w:val="24"/>
          <w:szCs w:val="24"/>
        </w:rPr>
        <w:t>2.8%</w:t>
      </w:r>
      <w:r>
        <w:rPr>
          <w:rFonts w:ascii="宋体" w:hAnsi="宋体" w:hint="eastAsia"/>
          <w:sz w:val="24"/>
          <w:szCs w:val="24"/>
        </w:rPr>
        <w:t>，增速较上年下滑</w:t>
      </w:r>
      <w:r>
        <w:rPr>
          <w:rFonts w:ascii="宋体" w:hAnsi="宋体" w:hint="eastAsia"/>
          <w:sz w:val="24"/>
          <w:szCs w:val="24"/>
        </w:rPr>
        <w:t>2.9%</w:t>
      </w:r>
      <w:r>
        <w:rPr>
          <w:rFonts w:ascii="宋体" w:hAnsi="宋体" w:hint="eastAsia"/>
          <w:sz w:val="24"/>
          <w:szCs w:val="24"/>
        </w:rPr>
        <w:t>。全国固定资产投资累计同比</w:t>
      </w:r>
      <w:r>
        <w:rPr>
          <w:rFonts w:ascii="宋体" w:hAnsi="宋体" w:hint="eastAsia"/>
          <w:sz w:val="24"/>
          <w:szCs w:val="24"/>
        </w:rPr>
        <w:t>增长</w:t>
      </w:r>
      <w:r>
        <w:rPr>
          <w:rFonts w:ascii="宋体" w:hAnsi="宋体" w:hint="eastAsia"/>
          <w:sz w:val="24"/>
          <w:szCs w:val="24"/>
        </w:rPr>
        <w:t>2.9%</w:t>
      </w:r>
      <w:r>
        <w:rPr>
          <w:rFonts w:ascii="宋体" w:hAnsi="宋体" w:hint="eastAsia"/>
          <w:sz w:val="24"/>
          <w:szCs w:val="24"/>
        </w:rPr>
        <w:t>，增速较上年下滑</w:t>
      </w:r>
      <w:r>
        <w:rPr>
          <w:rFonts w:ascii="宋体" w:hAnsi="宋体" w:hint="eastAsia"/>
          <w:sz w:val="24"/>
          <w:szCs w:val="24"/>
        </w:rPr>
        <w:t>2.5%</w:t>
      </w:r>
      <w:r>
        <w:rPr>
          <w:rFonts w:ascii="宋体" w:hAnsi="宋体" w:hint="eastAsia"/>
          <w:sz w:val="24"/>
          <w:szCs w:val="24"/>
        </w:rPr>
        <w:t>；社会消费品零售总额</w:t>
      </w:r>
      <w:r>
        <w:rPr>
          <w:rFonts w:ascii="宋体" w:hAnsi="宋体" w:hint="eastAsia"/>
          <w:sz w:val="24"/>
          <w:szCs w:val="24"/>
        </w:rPr>
        <w:t>391,981</w:t>
      </w:r>
      <w:r>
        <w:rPr>
          <w:rFonts w:ascii="宋体" w:hAnsi="宋体" w:hint="eastAsia"/>
          <w:sz w:val="24"/>
          <w:szCs w:val="24"/>
        </w:rPr>
        <w:t>亿元，比上年下降</w:t>
      </w:r>
      <w:r>
        <w:rPr>
          <w:rFonts w:ascii="宋体" w:hAnsi="宋体" w:hint="eastAsia"/>
          <w:sz w:val="24"/>
          <w:szCs w:val="24"/>
        </w:rPr>
        <w:t>3.9%</w:t>
      </w:r>
      <w:r>
        <w:rPr>
          <w:rFonts w:ascii="宋体" w:hAnsi="宋体" w:hint="eastAsia"/>
          <w:sz w:val="24"/>
          <w:szCs w:val="24"/>
        </w:rPr>
        <w:t>。在外需恢复与供给替代驱动下，</w:t>
      </w:r>
      <w:r>
        <w:rPr>
          <w:rFonts w:ascii="宋体" w:hAnsi="宋体" w:hint="eastAsia"/>
          <w:sz w:val="24"/>
          <w:szCs w:val="24"/>
        </w:rPr>
        <w:t>2020</w:t>
      </w:r>
      <w:r>
        <w:rPr>
          <w:rFonts w:ascii="宋体" w:hAnsi="宋体" w:hint="eastAsia"/>
          <w:sz w:val="24"/>
          <w:szCs w:val="24"/>
        </w:rPr>
        <w:t>年我国对外贸易实现正增长，同比增长</w:t>
      </w:r>
      <w:r>
        <w:rPr>
          <w:rFonts w:ascii="宋体" w:hAnsi="宋体" w:hint="eastAsia"/>
          <w:sz w:val="24"/>
          <w:szCs w:val="24"/>
        </w:rPr>
        <w:t>1.9%</w:t>
      </w:r>
      <w:r>
        <w:rPr>
          <w:rFonts w:ascii="宋体" w:hAnsi="宋体" w:hint="eastAsia"/>
          <w:sz w:val="24"/>
          <w:szCs w:val="24"/>
        </w:rPr>
        <w:t>，其中出口增长</w:t>
      </w:r>
      <w:r>
        <w:rPr>
          <w:rFonts w:ascii="宋体" w:hAnsi="宋体" w:hint="eastAsia"/>
          <w:sz w:val="24"/>
          <w:szCs w:val="24"/>
        </w:rPr>
        <w:t>4.0%</w:t>
      </w:r>
      <w:r>
        <w:rPr>
          <w:rFonts w:ascii="宋体" w:hAnsi="宋体" w:hint="eastAsia"/>
          <w:sz w:val="24"/>
          <w:szCs w:val="24"/>
        </w:rPr>
        <w:t>，进口下降</w:t>
      </w:r>
      <w:r>
        <w:rPr>
          <w:rFonts w:ascii="宋体" w:hAnsi="宋体" w:hint="eastAsia"/>
          <w:sz w:val="24"/>
          <w:szCs w:val="24"/>
        </w:rPr>
        <w:t>0.7%</w:t>
      </w:r>
      <w:r>
        <w:rPr>
          <w:rFonts w:ascii="宋体" w:hAnsi="宋体" w:hint="eastAsia"/>
          <w:sz w:val="24"/>
          <w:szCs w:val="24"/>
        </w:rPr>
        <w:t>。</w:t>
      </w:r>
    </w:p>
    <w:p w:rsidR="00813EFD" w:rsidRDefault="006D38FA">
      <w:pPr>
        <w:spacing w:line="360" w:lineRule="auto"/>
        <w:ind w:firstLineChars="200" w:firstLine="480"/>
        <w:rPr>
          <w:rFonts w:ascii="宋体" w:hAnsi="宋体"/>
          <w:sz w:val="24"/>
          <w:szCs w:val="24"/>
        </w:rPr>
      </w:pPr>
      <w:r>
        <w:rPr>
          <w:rFonts w:ascii="宋体" w:hAnsi="宋体" w:hint="eastAsia"/>
          <w:sz w:val="24"/>
          <w:szCs w:val="24"/>
        </w:rPr>
        <w:t>债券市场收益率先下后上，全年波动较大。年初受突发疫情冲击、全球央行货币政策全面放松、央行加大逆周期调节力度等因素影响，市场收益率大幅下行。</w:t>
      </w:r>
      <w:r>
        <w:rPr>
          <w:rFonts w:ascii="宋体" w:hAnsi="宋体" w:hint="eastAsia"/>
          <w:sz w:val="24"/>
          <w:szCs w:val="24"/>
        </w:rPr>
        <w:t>5</w:t>
      </w:r>
      <w:r>
        <w:rPr>
          <w:rFonts w:ascii="宋体" w:hAnsi="宋体" w:hint="eastAsia"/>
          <w:sz w:val="24"/>
          <w:szCs w:val="24"/>
        </w:rPr>
        <w:t>月起，我国疫情防控逐步常态化，基本面预期企稳，市场风险偏好回升，同时央行货币政策边际收紧，叠加利率债供给放量等因素共振，推升市场益率走高。进入</w:t>
      </w:r>
      <w:r>
        <w:rPr>
          <w:rFonts w:ascii="宋体" w:hAnsi="宋体" w:hint="eastAsia"/>
          <w:sz w:val="24"/>
          <w:szCs w:val="24"/>
        </w:rPr>
        <w:t>11</w:t>
      </w:r>
      <w:r>
        <w:rPr>
          <w:rFonts w:ascii="宋体" w:hAnsi="宋体" w:hint="eastAsia"/>
          <w:sz w:val="24"/>
          <w:szCs w:val="24"/>
        </w:rPr>
        <w:t>月，国企</w:t>
      </w:r>
      <w:r>
        <w:rPr>
          <w:rFonts w:ascii="宋体" w:hAnsi="宋体" w:hint="eastAsia"/>
          <w:sz w:val="24"/>
          <w:szCs w:val="24"/>
        </w:rPr>
        <w:t>债券违约等信用风险事件导致债券市场出现普遍性调整，信用利差持续走阔。但</w:t>
      </w:r>
      <w:r>
        <w:rPr>
          <w:rFonts w:ascii="宋体" w:hAnsi="宋体" w:hint="eastAsia"/>
          <w:sz w:val="24"/>
          <w:szCs w:val="24"/>
        </w:rPr>
        <w:t>12</w:t>
      </w:r>
      <w:r>
        <w:rPr>
          <w:rFonts w:ascii="宋体" w:hAnsi="宋体" w:hint="eastAsia"/>
          <w:sz w:val="24"/>
          <w:szCs w:val="24"/>
        </w:rPr>
        <w:t>月中央关于政策“不急转弯”的基调，明显提振市场情绪，加之央行连续超预期续作</w:t>
      </w:r>
      <w:r>
        <w:rPr>
          <w:rFonts w:ascii="宋体" w:hAnsi="宋体" w:hint="eastAsia"/>
          <w:sz w:val="24"/>
          <w:szCs w:val="24"/>
        </w:rPr>
        <w:t>MLF</w:t>
      </w:r>
      <w:r>
        <w:rPr>
          <w:rFonts w:ascii="宋体" w:hAnsi="宋体" w:hint="eastAsia"/>
          <w:sz w:val="24"/>
          <w:szCs w:val="24"/>
        </w:rPr>
        <w:t>，市场流动性充裕，信用事件冲击逐渐缓和，债市走强。整体来看，全年</w:t>
      </w:r>
      <w:r>
        <w:rPr>
          <w:rFonts w:ascii="宋体" w:hAnsi="宋体" w:hint="eastAsia"/>
          <w:sz w:val="24"/>
          <w:szCs w:val="24"/>
        </w:rPr>
        <w:t>10</w:t>
      </w:r>
      <w:r>
        <w:rPr>
          <w:rFonts w:ascii="宋体" w:hAnsi="宋体" w:hint="eastAsia"/>
          <w:sz w:val="24"/>
          <w:szCs w:val="24"/>
        </w:rPr>
        <w:t>年期国债收益率</w:t>
      </w:r>
      <w:r>
        <w:rPr>
          <w:rFonts w:ascii="宋体" w:hAnsi="宋体" w:hint="eastAsia"/>
          <w:sz w:val="24"/>
          <w:szCs w:val="24"/>
        </w:rPr>
        <w:t>3.14%</w:t>
      </w:r>
      <w:r>
        <w:rPr>
          <w:rFonts w:ascii="宋体" w:hAnsi="宋体" w:hint="eastAsia"/>
          <w:sz w:val="24"/>
          <w:szCs w:val="24"/>
        </w:rPr>
        <w:t>，较上年末无变化；</w:t>
      </w:r>
      <w:r>
        <w:rPr>
          <w:rFonts w:ascii="宋体" w:hAnsi="宋体" w:hint="eastAsia"/>
          <w:sz w:val="24"/>
          <w:szCs w:val="24"/>
        </w:rPr>
        <w:t>10</w:t>
      </w:r>
      <w:r>
        <w:rPr>
          <w:rFonts w:ascii="宋体" w:hAnsi="宋体" w:hint="eastAsia"/>
          <w:sz w:val="24"/>
          <w:szCs w:val="24"/>
        </w:rPr>
        <w:t>年期国开债收益率下行</w:t>
      </w:r>
      <w:r>
        <w:rPr>
          <w:rFonts w:ascii="宋体" w:hAnsi="宋体" w:hint="eastAsia"/>
          <w:sz w:val="24"/>
          <w:szCs w:val="24"/>
        </w:rPr>
        <w:t>4bp</w:t>
      </w:r>
      <w:r>
        <w:rPr>
          <w:rFonts w:ascii="宋体" w:hAnsi="宋体" w:hint="eastAsia"/>
          <w:sz w:val="24"/>
          <w:szCs w:val="24"/>
        </w:rPr>
        <w:t>至</w:t>
      </w:r>
      <w:r>
        <w:rPr>
          <w:rFonts w:ascii="宋体" w:hAnsi="宋体" w:hint="eastAsia"/>
          <w:sz w:val="24"/>
          <w:szCs w:val="24"/>
        </w:rPr>
        <w:t>3.53%</w:t>
      </w:r>
      <w:r>
        <w:rPr>
          <w:rFonts w:ascii="宋体" w:hAnsi="宋体" w:hint="eastAsia"/>
          <w:sz w:val="24"/>
          <w:szCs w:val="24"/>
        </w:rPr>
        <w:t>。</w:t>
      </w:r>
    </w:p>
    <w:p w:rsidR="00813EFD" w:rsidRDefault="006D38FA">
      <w:pPr>
        <w:spacing w:line="360" w:lineRule="auto"/>
        <w:ind w:firstLineChars="200" w:firstLine="480"/>
        <w:rPr>
          <w:rFonts w:ascii="宋体" w:hAnsi="宋体"/>
          <w:sz w:val="24"/>
          <w:szCs w:val="24"/>
        </w:rPr>
      </w:pPr>
      <w:r>
        <w:rPr>
          <w:rFonts w:ascii="宋体" w:hAnsi="宋体" w:hint="eastAsia"/>
          <w:sz w:val="24"/>
          <w:szCs w:val="24"/>
        </w:rPr>
        <w:t>展望后市，由于经济仍处于复苏进程中，短期来看，当前长端利率估值偏贵，债市后期面临调整的压力较高。但国内局部疫情、疫苗效果、中美经贸摩擦走向依然具有不确定性，市场波动可能加大。</w:t>
      </w:r>
    </w:p>
    <w:p w:rsidR="00813EFD" w:rsidRDefault="006D38FA">
      <w:pPr>
        <w:spacing w:line="360" w:lineRule="auto"/>
        <w:ind w:firstLineChars="200" w:firstLine="480"/>
        <w:jc w:val="left"/>
        <w:rPr>
          <w:rFonts w:ascii="宋体" w:hAnsi="宋体"/>
          <w:sz w:val="24"/>
          <w:szCs w:val="24"/>
        </w:rPr>
      </w:pPr>
      <w:r>
        <w:rPr>
          <w:rFonts w:ascii="宋体" w:hAnsi="宋体" w:hint="eastAsia"/>
          <w:sz w:val="24"/>
          <w:szCs w:val="24"/>
        </w:rPr>
        <w:t>报告期内，本产品在投资上以</w:t>
      </w:r>
      <w:r>
        <w:rPr>
          <w:rFonts w:ascii="宋体" w:hAnsi="宋体" w:hint="eastAsia"/>
          <w:sz w:val="24"/>
          <w:szCs w:val="24"/>
        </w:rPr>
        <w:t>帮客户实现稳定收益为目标，主要投资于定制债券专户及搭配南京银行优质客户的非标债权资，其中专户最终投向以江浙地区城投的非公开债券为主，力求产品净值稳步增长。</w:t>
      </w:r>
      <w:bookmarkEnd w:id="0"/>
    </w:p>
    <w:p w:rsidR="00813EFD" w:rsidRDefault="006D38FA">
      <w:pPr>
        <w:pStyle w:val="a8"/>
        <w:rPr>
          <w:b/>
          <w:color w:val="000000"/>
        </w:rPr>
      </w:pPr>
      <w:r>
        <w:rPr>
          <w:rFonts w:hint="eastAsia"/>
          <w:b/>
          <w:color w:val="000000"/>
        </w:rPr>
        <w:t>3.</w:t>
      </w:r>
      <w:r>
        <w:rPr>
          <w:rFonts w:hint="eastAsia"/>
          <w:b/>
          <w:color w:val="000000"/>
        </w:rPr>
        <w:t>2</w:t>
      </w:r>
      <w:r>
        <w:rPr>
          <w:b/>
          <w:color w:val="000000"/>
        </w:rPr>
        <w:t>报告期内</w:t>
      </w:r>
      <w:r>
        <w:rPr>
          <w:rFonts w:hint="eastAsia"/>
          <w:b/>
          <w:color w:val="000000"/>
        </w:rPr>
        <w:t>产品</w:t>
      </w:r>
      <w:r>
        <w:rPr>
          <w:b/>
          <w:color w:val="000000"/>
        </w:rPr>
        <w:t>的</w:t>
      </w:r>
      <w:r>
        <w:rPr>
          <w:rFonts w:hint="eastAsia"/>
          <w:b/>
          <w:color w:val="000000"/>
        </w:rPr>
        <w:t>流动性风险</w:t>
      </w:r>
      <w:r>
        <w:rPr>
          <w:b/>
          <w:color w:val="000000"/>
        </w:rPr>
        <w:t>分析</w:t>
      </w:r>
    </w:p>
    <w:p w:rsidR="00813EFD" w:rsidRDefault="006D38FA">
      <w:pPr>
        <w:spacing w:line="360" w:lineRule="auto"/>
        <w:ind w:firstLineChars="200" w:firstLine="480"/>
        <w:jc w:val="left"/>
        <w:rPr>
          <w:rFonts w:ascii="宋体" w:hAnsi="宋体"/>
          <w:b/>
          <w:bCs/>
          <w:color w:val="FF0000"/>
          <w:sz w:val="24"/>
          <w:szCs w:val="24"/>
        </w:rPr>
      </w:pPr>
      <w:bookmarkStart w:id="1" w:name="_Hlk63867197"/>
      <w:r>
        <w:rPr>
          <w:rFonts w:ascii="宋体" w:hAnsi="宋体" w:hint="eastAsia"/>
          <w:sz w:val="24"/>
          <w:szCs w:val="24"/>
        </w:rPr>
        <w:t>本产品投向非标债权不期限错配，债券部分主要投资于</w:t>
      </w:r>
      <w:r>
        <w:rPr>
          <w:rFonts w:ascii="宋体" w:hAnsi="宋体" w:hint="eastAsia"/>
          <w:sz w:val="24"/>
          <w:szCs w:val="24"/>
        </w:rPr>
        <w:t>A</w:t>
      </w:r>
      <w:r>
        <w:rPr>
          <w:rFonts w:ascii="宋体" w:hAnsi="宋体"/>
          <w:sz w:val="24"/>
          <w:szCs w:val="24"/>
        </w:rPr>
        <w:t>A</w:t>
      </w:r>
      <w:r>
        <w:rPr>
          <w:rFonts w:ascii="宋体" w:hAnsi="宋体" w:hint="eastAsia"/>
          <w:sz w:val="24"/>
          <w:szCs w:val="24"/>
        </w:rPr>
        <w:t>以上城投债券，流动性风险相对可控。</w:t>
      </w:r>
      <w:bookmarkEnd w:id="1"/>
    </w:p>
    <w:p w:rsidR="00813EFD" w:rsidRDefault="006D38FA">
      <w:pPr>
        <w:pStyle w:val="a8"/>
        <w:rPr>
          <w:color w:val="000000"/>
        </w:rPr>
      </w:pPr>
      <w:r>
        <w:rPr>
          <w:rFonts w:hint="eastAsia"/>
          <w:b/>
          <w:color w:val="000000"/>
        </w:rPr>
        <w:t>3</w:t>
      </w:r>
      <w:r>
        <w:rPr>
          <w:b/>
          <w:color w:val="000000"/>
        </w:rPr>
        <w:t>.</w:t>
      </w:r>
      <w:r>
        <w:rPr>
          <w:rFonts w:hint="eastAsia"/>
          <w:b/>
          <w:color w:val="000000"/>
        </w:rPr>
        <w:t>3</w:t>
      </w:r>
      <w:r>
        <w:rPr>
          <w:b/>
          <w:color w:val="000000"/>
        </w:rPr>
        <w:t>报告期内</w:t>
      </w:r>
      <w:r>
        <w:rPr>
          <w:rFonts w:hint="eastAsia"/>
          <w:b/>
          <w:color w:val="000000"/>
        </w:rPr>
        <w:t>产品</w:t>
      </w:r>
      <w:r>
        <w:rPr>
          <w:b/>
          <w:color w:val="000000"/>
        </w:rPr>
        <w:t>的业绩表现</w:t>
      </w:r>
    </w:p>
    <w:p w:rsidR="00813EFD" w:rsidRDefault="006D38FA">
      <w:pPr>
        <w:pStyle w:val="biaogeleft"/>
        <w:spacing w:line="360" w:lineRule="auto"/>
        <w:ind w:firstLine="480"/>
        <w:rPr>
          <w:color w:val="000000"/>
          <w:highlight w:val="yellow"/>
        </w:rPr>
      </w:pPr>
      <w:r>
        <w:rPr>
          <w:rFonts w:hint="eastAsia"/>
          <w:color w:val="000000"/>
        </w:rPr>
        <w:t>截至报告期末</w:t>
      </w:r>
      <w:r>
        <w:rPr>
          <w:rFonts w:hint="eastAsia"/>
          <w:color w:val="000000"/>
        </w:rPr>
        <w:t>,</w:t>
      </w:r>
      <w:r>
        <w:rPr>
          <w:rFonts w:hint="eastAsia"/>
          <w:color w:val="000000"/>
        </w:rPr>
        <w:t>本产品份额净值为</w:t>
      </w:r>
      <w:r>
        <w:rPr>
          <w:rFonts w:hint="eastAsia"/>
        </w:rPr>
        <w:t>1.0174</w:t>
      </w:r>
      <w:r>
        <w:rPr>
          <w:rFonts w:hint="eastAsia"/>
          <w:color w:val="000000"/>
        </w:rPr>
        <w:t>元。</w:t>
      </w:r>
    </w:p>
    <w:p w:rsidR="00813EFD" w:rsidRDefault="00813EFD">
      <w:pPr>
        <w:widowControl/>
        <w:jc w:val="left"/>
        <w:rPr>
          <w:rFonts w:ascii="宋体" w:hAnsi="宋体" w:cs="宋体"/>
          <w:color w:val="000000"/>
          <w:kern w:val="0"/>
          <w:sz w:val="24"/>
          <w:szCs w:val="24"/>
        </w:rPr>
      </w:pPr>
    </w:p>
    <w:p w:rsidR="00813EFD" w:rsidRDefault="006D38FA">
      <w:pPr>
        <w:pStyle w:val="dazhangjie"/>
        <w:rPr>
          <w:rFonts w:hAnsi="Calibri"/>
          <w:b/>
          <w:color w:val="000000"/>
        </w:rPr>
      </w:pPr>
      <w:r>
        <w:rPr>
          <w:rFonts w:hAnsi="Calibri" w:hint="eastAsia"/>
          <w:b/>
          <w:color w:val="000000"/>
        </w:rPr>
        <w:t>§</w:t>
      </w:r>
      <w:r>
        <w:rPr>
          <w:rFonts w:hAnsi="Calibri" w:hint="eastAsia"/>
          <w:b/>
          <w:color w:val="000000"/>
        </w:rPr>
        <w:t xml:space="preserve">4  </w:t>
      </w:r>
      <w:r>
        <w:rPr>
          <w:rFonts w:hAnsi="Calibri" w:hint="eastAsia"/>
          <w:b/>
          <w:color w:val="000000"/>
        </w:rPr>
        <w:t>托管人报告</w:t>
      </w:r>
    </w:p>
    <w:p w:rsidR="00813EFD" w:rsidRDefault="00813EFD">
      <w:pPr>
        <w:pStyle w:val="dazhangjie"/>
        <w:rPr>
          <w:rFonts w:hAnsi="Calibri"/>
          <w:b/>
          <w:color w:val="000000"/>
        </w:rPr>
      </w:pPr>
    </w:p>
    <w:p w:rsidR="00813EFD" w:rsidRDefault="006D38FA">
      <w:pPr>
        <w:pStyle w:val="a8"/>
        <w:rPr>
          <w:b/>
          <w:color w:val="000000"/>
        </w:rPr>
      </w:pPr>
      <w:bookmarkStart w:id="2" w:name="_Hlk65779940"/>
      <w:r>
        <w:rPr>
          <w:rFonts w:hint="eastAsia"/>
          <w:b/>
          <w:color w:val="000000"/>
        </w:rPr>
        <w:t>4.1</w:t>
      </w:r>
      <w:r>
        <w:rPr>
          <w:rFonts w:hint="eastAsia"/>
          <w:b/>
          <w:color w:val="000000"/>
        </w:rPr>
        <w:t>报告期内托管人遵规守信情况声明</w:t>
      </w:r>
    </w:p>
    <w:p w:rsidR="00813EFD" w:rsidRDefault="006D38FA">
      <w:pPr>
        <w:pStyle w:val="biaogeleft"/>
        <w:spacing w:line="360" w:lineRule="auto"/>
        <w:ind w:firstLineChars="200" w:firstLine="480"/>
        <w:rPr>
          <w:rFonts w:cs="Times New Roman"/>
          <w:b/>
          <w:color w:val="000000"/>
        </w:rPr>
      </w:pPr>
      <w:r>
        <w:rPr>
          <w:rFonts w:hint="eastAsia"/>
        </w:rPr>
        <w:lastRenderedPageBreak/>
        <w:t>在托管本产品的过程中，本产品托管人南京银行股份有限公司严格遵守《商业银行理财业务监督管理办法》相关法律法规的规定以及产品说明书的约定，对本产品管理人—南京银行股份有限公司</w:t>
      </w:r>
      <w:r>
        <w:rPr>
          <w:rFonts w:hint="eastAsia"/>
        </w:rPr>
        <w:t>2020</w:t>
      </w:r>
      <w:r>
        <w:rPr>
          <w:rFonts w:hint="eastAsia"/>
        </w:rPr>
        <w:t>年</w:t>
      </w:r>
      <w:r>
        <w:rPr>
          <w:rFonts w:hint="eastAsia"/>
        </w:rPr>
        <w:t>08</w:t>
      </w:r>
      <w:r>
        <w:rPr>
          <w:rFonts w:hint="eastAsia"/>
        </w:rPr>
        <w:t>月</w:t>
      </w:r>
      <w:r>
        <w:rPr>
          <w:rFonts w:hint="eastAsia"/>
        </w:rPr>
        <w:t>19</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日产品的投资运作，进行了认真、独立的会计核算和必要的投资监督，认真履行了托管人的义务，没有从事任何损害产品份额持有人利益的行为。</w:t>
      </w:r>
    </w:p>
    <w:p w:rsidR="00813EFD" w:rsidRDefault="006D38FA">
      <w:pPr>
        <w:pStyle w:val="biaogeleft"/>
        <w:spacing w:line="360" w:lineRule="auto"/>
        <w:rPr>
          <w:rFonts w:cs="Times New Roman"/>
          <w:b/>
          <w:color w:val="000000"/>
        </w:rPr>
      </w:pPr>
      <w:r>
        <w:rPr>
          <w:rFonts w:cs="Times New Roman" w:hint="eastAsia"/>
          <w:b/>
          <w:color w:val="000000"/>
        </w:rPr>
        <w:t xml:space="preserve">4.2 </w:t>
      </w:r>
      <w:r>
        <w:rPr>
          <w:rFonts w:cs="Times New Roman" w:hint="eastAsia"/>
          <w:b/>
          <w:color w:val="000000"/>
        </w:rPr>
        <w:t>托管人对报告期内投资运作遵规守信、净值计算、利润分配等情况的说明</w:t>
      </w:r>
    </w:p>
    <w:p w:rsidR="00813EFD" w:rsidRDefault="006D38FA">
      <w:pPr>
        <w:pStyle w:val="biaogeleft"/>
        <w:spacing w:line="360" w:lineRule="auto"/>
        <w:ind w:firstLine="480"/>
        <w:rPr>
          <w:color w:val="000000"/>
        </w:rPr>
      </w:pPr>
      <w:r>
        <w:rPr>
          <w:rFonts w:hint="eastAsia"/>
        </w:rPr>
        <w:t>本托管人认为，南京银行股份有限公司在本产品的投资运作、产品资产净值的计算、产品份额申购赎回价格</w:t>
      </w:r>
      <w:r>
        <w:rPr>
          <w:rFonts w:hint="eastAsia"/>
        </w:rPr>
        <w:t>的计算、产品费用开支及利润分配等问题上，不存在损害产品份额持有人利益的行为；在报告期内，严格遵守了有关法律法规，在各重要方面的运作严格按照托管协议和理财产品说明书的规定进行。</w:t>
      </w:r>
    </w:p>
    <w:p w:rsidR="00813EFD" w:rsidRDefault="006D38FA">
      <w:pPr>
        <w:pStyle w:val="biaogeleft"/>
        <w:spacing w:line="360" w:lineRule="auto"/>
        <w:rPr>
          <w:rFonts w:cs="Times New Roman"/>
          <w:b/>
          <w:color w:val="000000"/>
        </w:rPr>
      </w:pPr>
      <w:r>
        <w:rPr>
          <w:rFonts w:cs="Times New Roman" w:hint="eastAsia"/>
          <w:b/>
          <w:color w:val="000000"/>
        </w:rPr>
        <w:t xml:space="preserve">4.3 </w:t>
      </w:r>
      <w:r>
        <w:rPr>
          <w:rFonts w:cs="Times New Roman" w:hint="eastAsia"/>
          <w:b/>
          <w:color w:val="000000"/>
        </w:rPr>
        <w:t>托管人对本</w:t>
      </w:r>
      <w:bookmarkStart w:id="3" w:name="_GoBack"/>
      <w:bookmarkEnd w:id="3"/>
      <w:r>
        <w:rPr>
          <w:rFonts w:cs="Times New Roman" w:hint="eastAsia"/>
          <w:b/>
          <w:color w:val="000000"/>
        </w:rPr>
        <w:t>年度报告中财务信息等内容的真实、准确和完整发表意见</w:t>
      </w:r>
    </w:p>
    <w:p w:rsidR="00813EFD" w:rsidRDefault="006D38FA">
      <w:pPr>
        <w:pStyle w:val="biaogeleft"/>
        <w:spacing w:line="360" w:lineRule="auto"/>
        <w:ind w:firstLine="480"/>
      </w:pPr>
      <w:r>
        <w:rPr>
          <w:rFonts w:hint="eastAsia"/>
        </w:rPr>
        <w:t>本托管人认为，南京银行股份有限公司的信息披露事务符合《商业银行理财业务监督管理办法》及其他相关法律法规的规定，产品管理人所编制和披露的本产品年度报告中的财务指标、净值表现、财务会计报告、投资组合报告等信息真实、准确、完整，未发现有损害产品持有人利益的行为。</w:t>
      </w:r>
      <w:bookmarkEnd w:id="2"/>
    </w:p>
    <w:p w:rsidR="00813EFD" w:rsidRDefault="00813EFD">
      <w:pPr>
        <w:pStyle w:val="biaogeleft"/>
        <w:spacing w:line="360" w:lineRule="auto"/>
        <w:ind w:firstLine="480"/>
        <w:rPr>
          <w:color w:val="000000"/>
        </w:rPr>
      </w:pPr>
    </w:p>
    <w:p w:rsidR="00813EFD" w:rsidRDefault="006D38FA">
      <w:pPr>
        <w:pStyle w:val="dazhangjie"/>
      </w:pPr>
      <w:bookmarkStart w:id="4" w:name="_Toc15977845"/>
      <w:r>
        <w:rPr>
          <w:rFonts w:hAnsi="Calibri" w:hint="eastAsia"/>
          <w:b/>
          <w:color w:val="000000"/>
        </w:rPr>
        <w:t>§</w:t>
      </w:r>
      <w:r>
        <w:rPr>
          <w:rFonts w:hAnsi="Calibri" w:hint="eastAsia"/>
          <w:b/>
          <w:color w:val="000000"/>
        </w:rPr>
        <w:t xml:space="preserve">5 </w:t>
      </w:r>
      <w:r>
        <w:rPr>
          <w:rFonts w:hAnsi="Calibri" w:hint="eastAsia"/>
          <w:b/>
          <w:color w:val="000000"/>
        </w:rPr>
        <w:t>年度财务会计报告</w:t>
      </w:r>
      <w:r>
        <w:rPr>
          <w:rFonts w:hAnsi="Calibri" w:hint="eastAsia"/>
          <w:b/>
          <w:color w:val="000000"/>
        </w:rPr>
        <w:t>(</w:t>
      </w:r>
      <w:r>
        <w:rPr>
          <w:rFonts w:hAnsi="Calibri" w:hint="eastAsia"/>
          <w:b/>
          <w:color w:val="000000"/>
        </w:rPr>
        <w:t>未经审计</w:t>
      </w:r>
      <w:r>
        <w:rPr>
          <w:rFonts w:hAnsi="Calibri" w:hint="eastAsia"/>
          <w:b/>
          <w:color w:val="000000"/>
        </w:rPr>
        <w:t>)</w:t>
      </w:r>
      <w:bookmarkEnd w:id="4"/>
    </w:p>
    <w:p w:rsidR="00813EFD" w:rsidRDefault="00813EFD">
      <w:pPr>
        <w:widowControl/>
        <w:jc w:val="left"/>
        <w:rPr>
          <w:rFonts w:ascii="宋体" w:hAnsi="宋体" w:cs="宋体"/>
          <w:kern w:val="0"/>
          <w:sz w:val="24"/>
          <w:szCs w:val="24"/>
        </w:rPr>
      </w:pPr>
    </w:p>
    <w:p w:rsidR="00813EFD" w:rsidRDefault="006D38FA">
      <w:pPr>
        <w:pStyle w:val="zhangjiep"/>
      </w:pPr>
      <w:bookmarkStart w:id="5" w:name="_Toc61271615"/>
      <w:r>
        <w:rPr>
          <w:rFonts w:hint="eastAsia"/>
          <w:b/>
          <w:bCs/>
        </w:rPr>
        <w:t xml:space="preserve">5.1 </w:t>
      </w:r>
      <w:r>
        <w:rPr>
          <w:rFonts w:hint="eastAsia"/>
          <w:b/>
          <w:bCs/>
        </w:rPr>
        <w:t>资产负债表</w:t>
      </w:r>
      <w:bookmarkEnd w:id="5"/>
    </w:p>
    <w:p w:rsidR="00813EFD" w:rsidRDefault="006D38FA">
      <w:pPr>
        <w:pStyle w:val="biaogeleft"/>
      </w:pPr>
      <w:r>
        <w:rPr>
          <w:rFonts w:hint="eastAsia"/>
        </w:rPr>
        <w:t>会计主体：南京银行珠联璧合逸稳</w:t>
      </w:r>
      <w:r>
        <w:rPr>
          <w:rFonts w:hint="eastAsia"/>
        </w:rPr>
        <w:t>14W394D</w:t>
      </w:r>
      <w:r>
        <w:rPr>
          <w:rFonts w:hint="eastAsia"/>
        </w:rPr>
        <w:t>封闭式公募人民币理财产品</w:t>
      </w:r>
    </w:p>
    <w:p w:rsidR="00813EFD" w:rsidRDefault="006D38FA">
      <w:pPr>
        <w:pStyle w:val="biaogeleft"/>
      </w:pPr>
      <w:r>
        <w:rPr>
          <w:rFonts w:hint="eastAsia"/>
        </w:rPr>
        <w:t>报告截止日：</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813EFD" w:rsidRDefault="006D38FA">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7208" w:type="dxa"/>
        <w:tblInd w:w="108" w:type="dxa"/>
        <w:tblLayout w:type="fixed"/>
        <w:tblLook w:val="04A0"/>
      </w:tblPr>
      <w:tblGrid>
        <w:gridCol w:w="3660"/>
        <w:gridCol w:w="3548"/>
      </w:tblGrid>
      <w:tr w:rsidR="00813EFD">
        <w:tc>
          <w:tcPr>
            <w:tcW w:w="3660"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center"/>
              <w:wordWrap w:val="0"/>
            </w:pPr>
            <w:r>
              <w:rPr>
                <w:rFonts w:hint="eastAsia"/>
                <w:b/>
                <w:bCs/>
              </w:rPr>
              <w:t>资产</w:t>
            </w:r>
            <w:r>
              <w:rPr>
                <w:rFonts w:hint="eastAsia"/>
                <w:b/>
                <w:bCs/>
              </w:rPr>
              <w:t> </w:t>
            </w:r>
          </w:p>
        </w:tc>
        <w:tc>
          <w:tcPr>
            <w:tcW w:w="354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center"/>
              <w:wordWrap w:val="0"/>
            </w:pPr>
            <w:r>
              <w:rPr>
                <w:rFonts w:hAnsi="Calibri" w:hint="eastAsia"/>
                <w:color w:val="000000"/>
              </w:rPr>
              <w:t>本期末</w:t>
            </w:r>
            <w:r>
              <w:rPr>
                <w:rFonts w:hAnsi="Calibri" w:hint="eastAsia"/>
                <w:color w:val="000000"/>
              </w:rPr>
              <w:t> </w:t>
            </w:r>
          </w:p>
          <w:p w:rsidR="00813EFD" w:rsidRDefault="006D38FA">
            <w:pPr>
              <w:pStyle w:val="biaogecenter"/>
              <w:wordWrap w:val="0"/>
            </w:pPr>
            <w:r>
              <w:rPr>
                <w:rFonts w:hAnsi="Calibri" w:hint="eastAsia"/>
                <w:color w:val="000000"/>
              </w:rPr>
              <w:t>2020</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r>
      <w:tr w:rsidR="00813EFD">
        <w:tc>
          <w:tcPr>
            <w:tcW w:w="3660"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pPr>
            <w:r>
              <w:rPr>
                <w:rFonts w:hint="eastAsia"/>
                <w:b/>
                <w:bCs/>
              </w:rPr>
              <w:t>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center"/>
              <w:wordWrap w:val="0"/>
            </w:pPr>
            <w:r>
              <w:rPr>
                <w:rFonts w:hint="eastAsia"/>
              </w:rPr>
              <w:t> </w:t>
            </w:r>
          </w:p>
        </w:tc>
      </w:tr>
      <w:tr w:rsidR="00813EFD">
        <w:tc>
          <w:tcPr>
            <w:tcW w:w="3660"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pPr>
            <w:r>
              <w:rPr>
                <w:rFonts w:cs="Arial" w:hint="eastAsia"/>
                <w:color w:val="000000"/>
              </w:rPr>
              <w:t>银行存款</w:t>
            </w:r>
          </w:p>
        </w:tc>
        <w:tc>
          <w:tcPr>
            <w:tcW w:w="354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cs="Arial" w:hint="eastAsia"/>
                <w:color w:val="000000"/>
              </w:rPr>
              <w:t>41,099.64</w:t>
            </w:r>
          </w:p>
        </w:tc>
      </w:tr>
      <w:tr w:rsidR="00813EFD">
        <w:tc>
          <w:tcPr>
            <w:tcW w:w="3660"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pPr>
            <w:r>
              <w:rPr>
                <w:rFonts w:cs="Arial" w:hint="eastAsia"/>
                <w:color w:val="000000"/>
              </w:rPr>
              <w:t>结算备付金</w:t>
            </w:r>
          </w:p>
        </w:tc>
        <w:tc>
          <w:tcPr>
            <w:tcW w:w="354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cs="Arial" w:hint="eastAsia"/>
                <w:color w:val="000000"/>
              </w:rPr>
              <w:t>0.00</w:t>
            </w:r>
          </w:p>
        </w:tc>
      </w:tr>
      <w:tr w:rsidR="00813EFD">
        <w:tc>
          <w:tcPr>
            <w:tcW w:w="3660"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pPr>
            <w:r>
              <w:rPr>
                <w:rFonts w:cs="Arial" w:hint="eastAsia"/>
                <w:color w:val="000000"/>
              </w:rPr>
              <w:t>存出保证金</w:t>
            </w:r>
          </w:p>
        </w:tc>
        <w:tc>
          <w:tcPr>
            <w:tcW w:w="354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cs="Arial" w:hint="eastAsia"/>
                <w:color w:val="000000"/>
              </w:rPr>
              <w:t>0.00</w:t>
            </w:r>
          </w:p>
        </w:tc>
      </w:tr>
      <w:tr w:rsidR="00813EFD">
        <w:tc>
          <w:tcPr>
            <w:tcW w:w="3660"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pPr>
            <w:r>
              <w:rPr>
                <w:rFonts w:cs="Arial" w:hint="eastAsia"/>
                <w:color w:val="000000"/>
              </w:rPr>
              <w:t>交易性金融资产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cs="Arial" w:hint="eastAsia"/>
                <w:color w:val="000000"/>
              </w:rPr>
              <w:t>0.00</w:t>
            </w:r>
          </w:p>
        </w:tc>
      </w:tr>
      <w:tr w:rsidR="00813EFD">
        <w:tc>
          <w:tcPr>
            <w:tcW w:w="3660"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pPr>
            <w:r>
              <w:rPr>
                <w:rFonts w:cs="Arial" w:hint="eastAsia"/>
                <w:color w:val="000000"/>
              </w:rPr>
              <w:t>其中：股票投资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cs="Arial" w:hint="eastAsia"/>
                <w:color w:val="000000"/>
              </w:rPr>
              <w:t>0.00</w:t>
            </w:r>
          </w:p>
        </w:tc>
      </w:tr>
      <w:tr w:rsidR="00813EFD">
        <w:tc>
          <w:tcPr>
            <w:tcW w:w="3660"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ind w:left="750"/>
            </w:pPr>
            <w:r>
              <w:rPr>
                <w:rFonts w:cs="Arial" w:hint="eastAsia"/>
                <w:color w:val="000000"/>
              </w:rPr>
              <w:t>债券投资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cs="Arial" w:hint="eastAsia"/>
                <w:color w:val="000000"/>
              </w:rPr>
              <w:t>0.00</w:t>
            </w:r>
          </w:p>
        </w:tc>
      </w:tr>
      <w:tr w:rsidR="00813EFD">
        <w:tc>
          <w:tcPr>
            <w:tcW w:w="3660"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ind w:left="750"/>
            </w:pPr>
            <w:r>
              <w:rPr>
                <w:rFonts w:cs="Arial" w:hint="eastAsia"/>
                <w:color w:val="000000"/>
              </w:rPr>
              <w:t>基金投资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cs="Arial" w:hint="eastAsia"/>
                <w:color w:val="000000"/>
              </w:rPr>
              <w:t>0.00</w:t>
            </w:r>
          </w:p>
        </w:tc>
      </w:tr>
      <w:tr w:rsidR="00813EFD">
        <w:tc>
          <w:tcPr>
            <w:tcW w:w="3660"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ind w:left="750"/>
            </w:pPr>
            <w:r>
              <w:rPr>
                <w:rFonts w:cs="Arial" w:hint="eastAsia"/>
                <w:color w:val="000000"/>
              </w:rPr>
              <w:lastRenderedPageBreak/>
              <w:t>权证投资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cs="Arial" w:hint="eastAsia"/>
                <w:color w:val="000000"/>
              </w:rPr>
              <w:t>0.00</w:t>
            </w:r>
          </w:p>
        </w:tc>
      </w:tr>
      <w:tr w:rsidR="00813EFD">
        <w:tc>
          <w:tcPr>
            <w:tcW w:w="3660"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ind w:left="750"/>
            </w:pPr>
            <w:r>
              <w:rPr>
                <w:rFonts w:cs="Arial" w:hint="eastAsia"/>
                <w:color w:val="000000"/>
              </w:rPr>
              <w:t>资产支持证券投资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cs="Arial" w:hint="eastAsia"/>
                <w:color w:val="000000"/>
              </w:rPr>
              <w:t>0.00</w:t>
            </w:r>
          </w:p>
        </w:tc>
      </w:tr>
      <w:tr w:rsidR="00813EFD">
        <w:tc>
          <w:tcPr>
            <w:tcW w:w="3660"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pPr>
            <w:r>
              <w:rPr>
                <w:rFonts w:cs="Arial" w:hint="eastAsia"/>
                <w:color w:val="000000"/>
              </w:rPr>
              <w:t>衍生金融工具</w:t>
            </w:r>
          </w:p>
        </w:tc>
        <w:tc>
          <w:tcPr>
            <w:tcW w:w="354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cs="Arial" w:hint="eastAsia"/>
                <w:color w:val="000000"/>
              </w:rPr>
              <w:t>0.00</w:t>
            </w:r>
          </w:p>
        </w:tc>
      </w:tr>
      <w:tr w:rsidR="00813EFD">
        <w:tc>
          <w:tcPr>
            <w:tcW w:w="3660"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pPr>
            <w:r>
              <w:rPr>
                <w:rFonts w:cs="Arial" w:hint="eastAsia"/>
                <w:color w:val="000000"/>
              </w:rPr>
              <w:t>买入返售金融资产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cs="Arial" w:hint="eastAsia"/>
                <w:color w:val="000000"/>
              </w:rPr>
              <w:t>0.00</w:t>
            </w:r>
          </w:p>
        </w:tc>
      </w:tr>
      <w:tr w:rsidR="00813EFD">
        <w:tc>
          <w:tcPr>
            <w:tcW w:w="3660"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pPr>
            <w:r>
              <w:rPr>
                <w:rFonts w:cs="Arial" w:hint="eastAsia"/>
                <w:color w:val="000000"/>
              </w:rPr>
              <w:t>应收证券清算款</w:t>
            </w:r>
          </w:p>
        </w:tc>
        <w:tc>
          <w:tcPr>
            <w:tcW w:w="354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cs="Arial" w:hint="eastAsia"/>
                <w:color w:val="000000"/>
              </w:rPr>
              <w:t>0.00</w:t>
            </w:r>
          </w:p>
        </w:tc>
      </w:tr>
      <w:tr w:rsidR="00813EFD">
        <w:tc>
          <w:tcPr>
            <w:tcW w:w="3660"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pPr>
            <w:r>
              <w:rPr>
                <w:rFonts w:cs="Arial" w:hint="eastAsia"/>
                <w:color w:val="000000"/>
              </w:rPr>
              <w:t>应收利息</w:t>
            </w:r>
          </w:p>
        </w:tc>
        <w:tc>
          <w:tcPr>
            <w:tcW w:w="354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cs="Arial" w:hint="eastAsia"/>
                <w:color w:val="000000"/>
              </w:rPr>
              <w:t>6,091,648.24</w:t>
            </w:r>
          </w:p>
        </w:tc>
      </w:tr>
      <w:tr w:rsidR="00813EFD">
        <w:tc>
          <w:tcPr>
            <w:tcW w:w="3660"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pPr>
            <w:r>
              <w:rPr>
                <w:rFonts w:cs="Arial" w:hint="eastAsia"/>
                <w:color w:val="000000"/>
              </w:rPr>
              <w:t>应收股利</w:t>
            </w:r>
          </w:p>
        </w:tc>
        <w:tc>
          <w:tcPr>
            <w:tcW w:w="354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cs="Arial" w:hint="eastAsia"/>
                <w:color w:val="000000"/>
              </w:rPr>
              <w:t>0.00</w:t>
            </w:r>
          </w:p>
        </w:tc>
      </w:tr>
      <w:tr w:rsidR="00813EFD">
        <w:tc>
          <w:tcPr>
            <w:tcW w:w="3660"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pPr>
            <w:r>
              <w:rPr>
                <w:rFonts w:cs="Arial" w:hint="eastAsia"/>
                <w:color w:val="000000"/>
              </w:rPr>
              <w:t>应收申购款</w:t>
            </w:r>
          </w:p>
        </w:tc>
        <w:tc>
          <w:tcPr>
            <w:tcW w:w="354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cs="Arial" w:hint="eastAsia"/>
                <w:color w:val="000000"/>
              </w:rPr>
              <w:t>0.00</w:t>
            </w:r>
          </w:p>
        </w:tc>
      </w:tr>
      <w:tr w:rsidR="00813EFD">
        <w:tc>
          <w:tcPr>
            <w:tcW w:w="3660"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pPr>
            <w:r>
              <w:rPr>
                <w:rFonts w:cs="Arial" w:hint="eastAsia"/>
                <w:color w:val="000000"/>
              </w:rPr>
              <w:t>贷款</w:t>
            </w:r>
          </w:p>
        </w:tc>
        <w:tc>
          <w:tcPr>
            <w:tcW w:w="354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cs="Arial" w:hint="eastAsia"/>
                <w:color w:val="000000"/>
              </w:rPr>
              <w:t>0.00</w:t>
            </w:r>
          </w:p>
        </w:tc>
      </w:tr>
      <w:tr w:rsidR="00813EFD">
        <w:tc>
          <w:tcPr>
            <w:tcW w:w="3660"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pPr>
            <w:r>
              <w:rPr>
                <w:rFonts w:cs="Arial" w:hint="eastAsia"/>
                <w:color w:val="000000"/>
              </w:rPr>
              <w:t>代理业务资产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cs="Arial" w:hint="eastAsia"/>
                <w:color w:val="000000"/>
              </w:rPr>
              <w:t>0.00</w:t>
            </w:r>
          </w:p>
        </w:tc>
      </w:tr>
      <w:tr w:rsidR="00813EFD">
        <w:tc>
          <w:tcPr>
            <w:tcW w:w="3660"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pPr>
            <w:r>
              <w:rPr>
                <w:rFonts w:cs="Arial" w:hint="eastAsia"/>
                <w:color w:val="000000"/>
              </w:rPr>
              <w:t>融资租赁资产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cs="Arial" w:hint="eastAsia"/>
                <w:color w:val="000000"/>
              </w:rPr>
              <w:t>0.00</w:t>
            </w:r>
          </w:p>
        </w:tc>
      </w:tr>
      <w:tr w:rsidR="00813EFD">
        <w:tc>
          <w:tcPr>
            <w:tcW w:w="3660"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pPr>
            <w:r>
              <w:rPr>
                <w:rFonts w:cs="Arial" w:hint="eastAsia"/>
                <w:color w:val="000000"/>
              </w:rPr>
              <w:t>可供出售金融资产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cs="Arial" w:hint="eastAsia"/>
                <w:color w:val="000000"/>
              </w:rPr>
              <w:t>0.00</w:t>
            </w:r>
          </w:p>
        </w:tc>
      </w:tr>
      <w:tr w:rsidR="00813EFD">
        <w:tc>
          <w:tcPr>
            <w:tcW w:w="3660"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pPr>
            <w:r>
              <w:rPr>
                <w:rFonts w:cs="Arial" w:hint="eastAsia"/>
                <w:color w:val="000000"/>
              </w:rPr>
              <w:t>持有至到期投资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cs="Arial" w:hint="eastAsia"/>
                <w:color w:val="000000"/>
              </w:rPr>
              <w:t>270,000,000.00</w:t>
            </w:r>
          </w:p>
        </w:tc>
      </w:tr>
      <w:tr w:rsidR="00813EFD">
        <w:tc>
          <w:tcPr>
            <w:tcW w:w="3660"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pPr>
            <w:r>
              <w:rPr>
                <w:rFonts w:cs="Arial" w:hint="eastAsia"/>
                <w:color w:val="000000"/>
              </w:rPr>
              <w:t>长期股权投资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cs="Arial" w:hint="eastAsia"/>
                <w:color w:val="000000"/>
              </w:rPr>
              <w:t>0.00</w:t>
            </w:r>
          </w:p>
        </w:tc>
      </w:tr>
      <w:tr w:rsidR="00813EFD">
        <w:tc>
          <w:tcPr>
            <w:tcW w:w="3660"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pPr>
            <w:r>
              <w:rPr>
                <w:rFonts w:cs="Arial" w:hint="eastAsia"/>
                <w:color w:val="000000"/>
              </w:rPr>
              <w:t>长期应收款</w:t>
            </w:r>
          </w:p>
        </w:tc>
        <w:tc>
          <w:tcPr>
            <w:tcW w:w="354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cs="Arial" w:hint="eastAsia"/>
                <w:color w:val="000000"/>
              </w:rPr>
              <w:t>0.00</w:t>
            </w:r>
          </w:p>
        </w:tc>
      </w:tr>
      <w:tr w:rsidR="00813EFD">
        <w:tc>
          <w:tcPr>
            <w:tcW w:w="3660"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pPr>
            <w:r>
              <w:rPr>
                <w:rFonts w:cs="Arial" w:hint="eastAsia"/>
                <w:color w:val="000000"/>
              </w:rPr>
              <w:t>其他资产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cs="Arial" w:hint="eastAsia"/>
                <w:color w:val="000000"/>
              </w:rPr>
              <w:t>289,498,628.88</w:t>
            </w:r>
          </w:p>
        </w:tc>
      </w:tr>
      <w:tr w:rsidR="00813EFD">
        <w:tc>
          <w:tcPr>
            <w:tcW w:w="3660"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pPr>
            <w:r>
              <w:rPr>
                <w:rFonts w:cs="Arial" w:hint="eastAsia"/>
                <w:b/>
                <w:bCs/>
                <w:color w:val="000000"/>
              </w:rPr>
              <w:t>资产总计</w:t>
            </w:r>
          </w:p>
        </w:tc>
        <w:tc>
          <w:tcPr>
            <w:tcW w:w="354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cs="Arial" w:hint="eastAsia"/>
                <w:color w:val="000000"/>
              </w:rPr>
              <w:t>565,631,376.76</w:t>
            </w:r>
          </w:p>
        </w:tc>
      </w:tr>
      <w:tr w:rsidR="00813EFD">
        <w:tc>
          <w:tcPr>
            <w:tcW w:w="3660"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center"/>
              <w:wordWrap w:val="0"/>
            </w:pPr>
            <w:r>
              <w:rPr>
                <w:rFonts w:hint="eastAsia"/>
                <w:b/>
                <w:bCs/>
              </w:rPr>
              <w:t>负债和所有者权益</w:t>
            </w:r>
          </w:p>
        </w:tc>
        <w:tc>
          <w:tcPr>
            <w:tcW w:w="354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center"/>
              <w:wordWrap w:val="0"/>
            </w:pPr>
            <w:r>
              <w:rPr>
                <w:rFonts w:hint="eastAsia"/>
              </w:rPr>
              <w:t>本期末</w:t>
            </w:r>
            <w:r>
              <w:rPr>
                <w:rFonts w:hint="eastAsia"/>
              </w:rPr>
              <w:t> </w:t>
            </w:r>
          </w:p>
          <w:p w:rsidR="00813EFD" w:rsidRDefault="006D38FA">
            <w:pPr>
              <w:pStyle w:val="biaogecenter"/>
              <w:wordWrap w:val="0"/>
            </w:pP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813EFD">
        <w:tc>
          <w:tcPr>
            <w:tcW w:w="3660"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pPr>
            <w:r>
              <w:rPr>
                <w:rFonts w:hint="eastAsia"/>
                <w:b/>
                <w:bCs/>
              </w:rPr>
              <w:t>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center"/>
              <w:wordWrap w:val="0"/>
            </w:pPr>
            <w:r>
              <w:rPr>
                <w:rFonts w:hint="eastAsia"/>
              </w:rPr>
              <w:t> </w:t>
            </w:r>
          </w:p>
        </w:tc>
      </w:tr>
      <w:tr w:rsidR="00813EFD">
        <w:tc>
          <w:tcPr>
            <w:tcW w:w="3660"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pPr>
            <w:r>
              <w:rPr>
                <w:rFonts w:cs="Arial" w:hint="eastAsia"/>
                <w:color w:val="000000"/>
              </w:rPr>
              <w:t>短期借款</w:t>
            </w:r>
          </w:p>
        </w:tc>
        <w:tc>
          <w:tcPr>
            <w:tcW w:w="354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cs="Arial" w:hint="eastAsia"/>
                <w:color w:val="000000"/>
              </w:rPr>
              <w:t>0.00</w:t>
            </w:r>
          </w:p>
        </w:tc>
      </w:tr>
      <w:tr w:rsidR="00813EFD">
        <w:tc>
          <w:tcPr>
            <w:tcW w:w="3660"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pPr>
            <w:r>
              <w:rPr>
                <w:rFonts w:cs="Arial" w:hint="eastAsia"/>
                <w:color w:val="000000"/>
              </w:rPr>
              <w:t>交易性金融负债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cs="Arial" w:hint="eastAsia"/>
                <w:color w:val="000000"/>
              </w:rPr>
              <w:t>0.00</w:t>
            </w:r>
          </w:p>
        </w:tc>
      </w:tr>
      <w:tr w:rsidR="00813EFD">
        <w:tc>
          <w:tcPr>
            <w:tcW w:w="3660"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pPr>
            <w:r>
              <w:rPr>
                <w:rFonts w:cs="Arial" w:hint="eastAsia"/>
                <w:color w:val="000000"/>
              </w:rPr>
              <w:t>衍生金融负债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cs="Arial" w:hint="eastAsia"/>
                <w:color w:val="000000"/>
              </w:rPr>
              <w:t>0.00</w:t>
            </w:r>
          </w:p>
        </w:tc>
      </w:tr>
      <w:tr w:rsidR="00813EFD">
        <w:tc>
          <w:tcPr>
            <w:tcW w:w="3660"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pPr>
            <w:r>
              <w:rPr>
                <w:rFonts w:cs="Arial" w:hint="eastAsia"/>
                <w:color w:val="000000"/>
              </w:rPr>
              <w:t>卖出回购金融资产款</w:t>
            </w:r>
          </w:p>
        </w:tc>
        <w:tc>
          <w:tcPr>
            <w:tcW w:w="354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cs="Arial" w:hint="eastAsia"/>
                <w:color w:val="000000"/>
              </w:rPr>
              <w:t>0.00</w:t>
            </w:r>
          </w:p>
        </w:tc>
      </w:tr>
      <w:tr w:rsidR="00813EFD">
        <w:tc>
          <w:tcPr>
            <w:tcW w:w="3660"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pPr>
            <w:r>
              <w:rPr>
                <w:rFonts w:cs="Arial" w:hint="eastAsia"/>
                <w:color w:val="000000"/>
              </w:rPr>
              <w:t>应付证券清算款</w:t>
            </w:r>
          </w:p>
        </w:tc>
        <w:tc>
          <w:tcPr>
            <w:tcW w:w="354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cs="Arial" w:hint="eastAsia"/>
                <w:color w:val="000000"/>
              </w:rPr>
              <w:t>0.00</w:t>
            </w:r>
          </w:p>
        </w:tc>
      </w:tr>
      <w:tr w:rsidR="00813EFD">
        <w:tc>
          <w:tcPr>
            <w:tcW w:w="3660"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pPr>
            <w:r>
              <w:rPr>
                <w:rFonts w:cs="Arial" w:hint="eastAsia"/>
                <w:color w:val="000000"/>
              </w:rPr>
              <w:t>应付赎回款</w:t>
            </w:r>
          </w:p>
        </w:tc>
        <w:tc>
          <w:tcPr>
            <w:tcW w:w="354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cs="Arial" w:hint="eastAsia"/>
                <w:color w:val="000000"/>
              </w:rPr>
              <w:t>0.00</w:t>
            </w:r>
          </w:p>
        </w:tc>
      </w:tr>
      <w:tr w:rsidR="00813EFD">
        <w:tc>
          <w:tcPr>
            <w:tcW w:w="3660"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pPr>
            <w:r>
              <w:rPr>
                <w:rFonts w:cs="Arial" w:hint="eastAsia"/>
                <w:color w:val="000000"/>
              </w:rPr>
              <w:t>应付管理人报酬</w:t>
            </w:r>
          </w:p>
        </w:tc>
        <w:tc>
          <w:tcPr>
            <w:tcW w:w="354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cs="Arial" w:hint="eastAsia"/>
                <w:color w:val="000000"/>
              </w:rPr>
              <w:t>818,166.15</w:t>
            </w:r>
          </w:p>
        </w:tc>
      </w:tr>
      <w:tr w:rsidR="00813EFD">
        <w:tc>
          <w:tcPr>
            <w:tcW w:w="3660"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pPr>
            <w:r>
              <w:rPr>
                <w:rFonts w:cs="Arial" w:hint="eastAsia"/>
                <w:color w:val="000000"/>
              </w:rPr>
              <w:t>应付托管费</w:t>
            </w:r>
          </w:p>
        </w:tc>
        <w:tc>
          <w:tcPr>
            <w:tcW w:w="354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cs="Arial" w:hint="eastAsia"/>
                <w:color w:val="000000"/>
              </w:rPr>
              <w:t>40,907.70</w:t>
            </w:r>
          </w:p>
        </w:tc>
      </w:tr>
      <w:tr w:rsidR="00813EFD">
        <w:tc>
          <w:tcPr>
            <w:tcW w:w="3660"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pPr>
            <w:r>
              <w:rPr>
                <w:rFonts w:cs="Arial" w:hint="eastAsia"/>
                <w:color w:val="000000"/>
              </w:rPr>
              <w:t>应付销售服务费</w:t>
            </w:r>
          </w:p>
        </w:tc>
        <w:tc>
          <w:tcPr>
            <w:tcW w:w="354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cs="Arial" w:hint="eastAsia"/>
                <w:color w:val="000000"/>
              </w:rPr>
              <w:t>409,083.75</w:t>
            </w:r>
          </w:p>
        </w:tc>
      </w:tr>
      <w:tr w:rsidR="00813EFD">
        <w:tc>
          <w:tcPr>
            <w:tcW w:w="3660"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pPr>
            <w:r>
              <w:rPr>
                <w:rFonts w:cs="Arial" w:hint="eastAsia"/>
                <w:color w:val="000000"/>
              </w:rPr>
              <w:t>应付交易费用</w:t>
            </w:r>
          </w:p>
        </w:tc>
        <w:tc>
          <w:tcPr>
            <w:tcW w:w="354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cs="Arial" w:hint="eastAsia"/>
                <w:color w:val="000000"/>
              </w:rPr>
              <w:t>0.00</w:t>
            </w:r>
          </w:p>
        </w:tc>
      </w:tr>
      <w:tr w:rsidR="00813EFD">
        <w:tc>
          <w:tcPr>
            <w:tcW w:w="3660"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pPr>
            <w:r>
              <w:rPr>
                <w:rFonts w:cs="Arial" w:hint="eastAsia"/>
                <w:color w:val="000000"/>
              </w:rPr>
              <w:t>应交税费</w:t>
            </w:r>
          </w:p>
        </w:tc>
        <w:tc>
          <w:tcPr>
            <w:tcW w:w="354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cs="Arial" w:hint="eastAsia"/>
                <w:color w:val="000000"/>
              </w:rPr>
              <w:t>198,717.63</w:t>
            </w:r>
          </w:p>
        </w:tc>
      </w:tr>
      <w:tr w:rsidR="00813EFD">
        <w:tc>
          <w:tcPr>
            <w:tcW w:w="3660"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pPr>
            <w:r>
              <w:rPr>
                <w:rFonts w:cs="Arial" w:hint="eastAsia"/>
                <w:color w:val="000000"/>
              </w:rPr>
              <w:t>应付利息</w:t>
            </w:r>
          </w:p>
        </w:tc>
        <w:tc>
          <w:tcPr>
            <w:tcW w:w="354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cs="Arial" w:hint="eastAsia"/>
                <w:color w:val="000000"/>
              </w:rPr>
              <w:t>0.00</w:t>
            </w:r>
          </w:p>
        </w:tc>
      </w:tr>
      <w:tr w:rsidR="00813EFD">
        <w:tc>
          <w:tcPr>
            <w:tcW w:w="3660"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pPr>
            <w:r>
              <w:rPr>
                <w:rFonts w:cs="Arial" w:hint="eastAsia"/>
                <w:color w:val="000000"/>
              </w:rPr>
              <w:t>应付利润</w:t>
            </w:r>
          </w:p>
        </w:tc>
        <w:tc>
          <w:tcPr>
            <w:tcW w:w="354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cs="Arial" w:hint="eastAsia"/>
                <w:color w:val="000000"/>
              </w:rPr>
              <w:t>0.00</w:t>
            </w:r>
          </w:p>
        </w:tc>
      </w:tr>
      <w:tr w:rsidR="00813EFD">
        <w:tc>
          <w:tcPr>
            <w:tcW w:w="3660"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pPr>
            <w:r>
              <w:rPr>
                <w:rFonts w:cs="Arial" w:hint="eastAsia"/>
                <w:color w:val="000000"/>
              </w:rPr>
              <w:lastRenderedPageBreak/>
              <w:t>其他负债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cs="Arial" w:hint="eastAsia"/>
                <w:color w:val="000000"/>
              </w:rPr>
              <w:t>0.00</w:t>
            </w:r>
          </w:p>
        </w:tc>
      </w:tr>
      <w:tr w:rsidR="00813EFD">
        <w:tc>
          <w:tcPr>
            <w:tcW w:w="3660"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pPr>
            <w:r>
              <w:rPr>
                <w:rFonts w:cs="Arial" w:hint="eastAsia"/>
                <w:b/>
                <w:bCs/>
                <w:color w:val="000000"/>
              </w:rPr>
              <w:t>负债合计</w:t>
            </w:r>
          </w:p>
        </w:tc>
        <w:tc>
          <w:tcPr>
            <w:tcW w:w="354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cs="Arial" w:hint="eastAsia"/>
                <w:color w:val="000000"/>
              </w:rPr>
              <w:t>1,466,875.23</w:t>
            </w:r>
          </w:p>
        </w:tc>
      </w:tr>
      <w:tr w:rsidR="00813EFD">
        <w:tc>
          <w:tcPr>
            <w:tcW w:w="3660"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pPr>
            <w:r>
              <w:rPr>
                <w:rFonts w:hint="eastAsia"/>
                <w:b/>
                <w:bCs/>
              </w:rPr>
              <w:t>所有者权益：</w:t>
            </w:r>
          </w:p>
        </w:tc>
        <w:tc>
          <w:tcPr>
            <w:tcW w:w="354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center"/>
              <w:wordWrap w:val="0"/>
            </w:pPr>
            <w:r>
              <w:rPr>
                <w:rFonts w:hint="eastAsia"/>
              </w:rPr>
              <w:t> </w:t>
            </w:r>
          </w:p>
        </w:tc>
      </w:tr>
      <w:tr w:rsidR="00813EFD">
        <w:tc>
          <w:tcPr>
            <w:tcW w:w="3660"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pPr>
            <w:r>
              <w:rPr>
                <w:rFonts w:cs="Arial" w:hint="eastAsia"/>
                <w:color w:val="000000"/>
              </w:rPr>
              <w:t>实收基金</w:t>
            </w:r>
          </w:p>
        </w:tc>
        <w:tc>
          <w:tcPr>
            <w:tcW w:w="354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cs="Arial" w:hint="eastAsia"/>
                <w:color w:val="000000"/>
              </w:rPr>
              <w:t>554,535,000.00</w:t>
            </w:r>
          </w:p>
        </w:tc>
      </w:tr>
      <w:tr w:rsidR="00813EFD">
        <w:tc>
          <w:tcPr>
            <w:tcW w:w="3660"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pPr>
            <w:r>
              <w:rPr>
                <w:rFonts w:cs="Arial" w:hint="eastAsia"/>
                <w:color w:val="000000"/>
              </w:rPr>
              <w:t>资本公积</w:t>
            </w:r>
          </w:p>
        </w:tc>
        <w:tc>
          <w:tcPr>
            <w:tcW w:w="354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cs="Arial" w:hint="eastAsia"/>
                <w:color w:val="000000"/>
              </w:rPr>
              <w:t>0.00</w:t>
            </w:r>
          </w:p>
        </w:tc>
      </w:tr>
      <w:tr w:rsidR="00813EFD">
        <w:tc>
          <w:tcPr>
            <w:tcW w:w="3660"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pPr>
            <w:r>
              <w:rPr>
                <w:rFonts w:cs="Arial" w:hint="eastAsia"/>
                <w:color w:val="000000"/>
              </w:rPr>
              <w:t>未分配利润</w:t>
            </w:r>
          </w:p>
        </w:tc>
        <w:tc>
          <w:tcPr>
            <w:tcW w:w="354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cs="Arial" w:hint="eastAsia"/>
                <w:color w:val="000000"/>
              </w:rPr>
              <w:t>9,629,501.53</w:t>
            </w:r>
          </w:p>
        </w:tc>
      </w:tr>
      <w:tr w:rsidR="00813EFD">
        <w:tc>
          <w:tcPr>
            <w:tcW w:w="3660"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pPr>
            <w:r>
              <w:rPr>
                <w:rFonts w:cs="Arial" w:hint="eastAsia"/>
                <w:b/>
                <w:bCs/>
                <w:color w:val="000000"/>
              </w:rPr>
              <w:t>所有者权益合计</w:t>
            </w:r>
          </w:p>
        </w:tc>
        <w:tc>
          <w:tcPr>
            <w:tcW w:w="354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cs="Arial" w:hint="eastAsia"/>
                <w:color w:val="000000"/>
              </w:rPr>
              <w:t>564,164,501.53</w:t>
            </w:r>
          </w:p>
        </w:tc>
      </w:tr>
      <w:tr w:rsidR="00813EFD">
        <w:tc>
          <w:tcPr>
            <w:tcW w:w="3660"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pPr>
            <w:r>
              <w:rPr>
                <w:rFonts w:cs="Arial" w:hint="eastAsia"/>
                <w:b/>
                <w:bCs/>
                <w:color w:val="000000"/>
              </w:rPr>
              <w:t>负债和所有者权益总计</w:t>
            </w:r>
          </w:p>
        </w:tc>
        <w:tc>
          <w:tcPr>
            <w:tcW w:w="354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cs="Arial" w:hint="eastAsia"/>
                <w:color w:val="000000"/>
              </w:rPr>
              <w:t>565,631,376.76</w:t>
            </w:r>
          </w:p>
        </w:tc>
      </w:tr>
    </w:tbl>
    <w:p w:rsidR="00813EFD" w:rsidRDefault="00813EFD">
      <w:pPr>
        <w:widowControl/>
        <w:jc w:val="left"/>
        <w:rPr>
          <w:rFonts w:ascii="宋体" w:hAnsi="宋体" w:cs="宋体"/>
          <w:kern w:val="0"/>
          <w:sz w:val="24"/>
          <w:szCs w:val="24"/>
        </w:rPr>
      </w:pPr>
    </w:p>
    <w:p w:rsidR="00813EFD" w:rsidRDefault="006D38FA">
      <w:pPr>
        <w:pStyle w:val="zhangjiep"/>
      </w:pPr>
      <w:bookmarkStart w:id="6" w:name="_Toc61423742"/>
      <w:r>
        <w:rPr>
          <w:rFonts w:hint="eastAsia"/>
          <w:b/>
          <w:bCs/>
        </w:rPr>
        <w:t xml:space="preserve">5.2 </w:t>
      </w:r>
      <w:r>
        <w:rPr>
          <w:rFonts w:hint="eastAsia"/>
          <w:b/>
          <w:bCs/>
        </w:rPr>
        <w:t>利润表</w:t>
      </w:r>
      <w:bookmarkEnd w:id="6"/>
    </w:p>
    <w:p w:rsidR="00813EFD" w:rsidRDefault="006D38FA">
      <w:pPr>
        <w:pStyle w:val="biaogeleft"/>
      </w:pPr>
      <w:r>
        <w:rPr>
          <w:rFonts w:hint="eastAsia"/>
        </w:rPr>
        <w:t>会计主体：南京银行珠联璧合逸稳</w:t>
      </w:r>
      <w:r>
        <w:rPr>
          <w:rFonts w:hint="eastAsia"/>
        </w:rPr>
        <w:t>14W394D</w:t>
      </w:r>
      <w:r>
        <w:rPr>
          <w:rFonts w:hint="eastAsia"/>
        </w:rPr>
        <w:t>封闭式公募人民币理财产品</w:t>
      </w:r>
    </w:p>
    <w:p w:rsidR="00813EFD" w:rsidRDefault="006D38FA">
      <w:pPr>
        <w:pStyle w:val="biaogeleft"/>
      </w:pPr>
      <w:r>
        <w:rPr>
          <w:rFonts w:hint="eastAsia"/>
        </w:rPr>
        <w:t>本报告期：</w:t>
      </w:r>
      <w:r>
        <w:rPr>
          <w:rFonts w:hint="eastAsia"/>
        </w:rPr>
        <w:t>2020</w:t>
      </w:r>
      <w:r>
        <w:rPr>
          <w:rFonts w:hint="eastAsia"/>
        </w:rPr>
        <w:t>年</w:t>
      </w:r>
      <w:r>
        <w:rPr>
          <w:rFonts w:hint="eastAsia"/>
        </w:rPr>
        <w:t>08</w:t>
      </w:r>
      <w:r>
        <w:rPr>
          <w:rFonts w:hint="eastAsia"/>
        </w:rPr>
        <w:t>月</w:t>
      </w:r>
      <w:r>
        <w:rPr>
          <w:rFonts w:hint="eastAsia"/>
        </w:rPr>
        <w:t>19</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813EFD" w:rsidRDefault="006D38FA">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5137" w:type="dxa"/>
        <w:tblInd w:w="108" w:type="dxa"/>
        <w:tblLayout w:type="fixed"/>
        <w:tblLook w:val="04A0"/>
      </w:tblPr>
      <w:tblGrid>
        <w:gridCol w:w="2969"/>
        <w:gridCol w:w="2168"/>
      </w:tblGrid>
      <w:tr w:rsidR="00813EFD">
        <w:trPr>
          <w:trHeight w:val="374"/>
        </w:trPr>
        <w:tc>
          <w:tcPr>
            <w:tcW w:w="2969" w:type="dxa"/>
            <w:vMerge w:val="restart"/>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center"/>
              <w:wordWrap w:val="0"/>
              <w:rPr>
                <w:rFonts w:asciiTheme="minorEastAsia" w:eastAsiaTheme="minorEastAsia" w:hAnsiTheme="minorEastAsia"/>
              </w:rPr>
            </w:pPr>
            <w:r>
              <w:rPr>
                <w:rFonts w:asciiTheme="minorEastAsia" w:eastAsiaTheme="minorEastAsia" w:hAnsiTheme="minorEastAsia" w:hint="eastAsia"/>
                <w:b/>
                <w:bCs/>
              </w:rPr>
              <w:t>项目</w:t>
            </w:r>
          </w:p>
        </w:tc>
        <w:tc>
          <w:tcPr>
            <w:tcW w:w="2168" w:type="dxa"/>
            <w:vMerge w:val="restart"/>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center"/>
              <w:wordWrap w:val="0"/>
              <w:rPr>
                <w:rFonts w:asciiTheme="minorEastAsia" w:eastAsiaTheme="minorEastAsia" w:hAnsiTheme="minorEastAsia"/>
              </w:rPr>
            </w:pPr>
            <w:r>
              <w:rPr>
                <w:rFonts w:asciiTheme="minorEastAsia" w:eastAsiaTheme="minorEastAsia" w:hAnsiTheme="minorEastAsia" w:hint="eastAsia"/>
              </w:rPr>
              <w:t>本期</w:t>
            </w:r>
            <w:r>
              <w:rPr>
                <w:rFonts w:hint="eastAsia"/>
              </w:rPr>
              <w:t>2020</w:t>
            </w:r>
            <w:r>
              <w:rPr>
                <w:rFonts w:hint="eastAsia"/>
              </w:rPr>
              <w:t>年</w:t>
            </w:r>
            <w:r>
              <w:rPr>
                <w:rFonts w:hint="eastAsia"/>
              </w:rPr>
              <w:t>08</w:t>
            </w:r>
            <w:r>
              <w:rPr>
                <w:rFonts w:hint="eastAsia"/>
              </w:rPr>
              <w:t>月</w:t>
            </w:r>
            <w:r>
              <w:rPr>
                <w:rFonts w:hint="eastAsia"/>
              </w:rPr>
              <w:t>19</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813EFD">
        <w:trPr>
          <w:trHeight w:val="311"/>
        </w:trPr>
        <w:tc>
          <w:tcPr>
            <w:tcW w:w="2969" w:type="dxa"/>
            <w:vMerge/>
            <w:tcBorders>
              <w:top w:val="single" w:sz="8" w:space="0" w:color="000000"/>
              <w:left w:val="single" w:sz="8" w:space="0" w:color="000000"/>
              <w:bottom w:val="single" w:sz="8" w:space="0" w:color="000000"/>
              <w:right w:val="single" w:sz="8" w:space="0" w:color="000000"/>
            </w:tcBorders>
            <w:vAlign w:val="center"/>
          </w:tcPr>
          <w:p w:rsidR="00813EFD" w:rsidRDefault="00813EFD">
            <w:pPr>
              <w:widowControl/>
              <w:jc w:val="left"/>
              <w:rPr>
                <w:rFonts w:asciiTheme="minorEastAsia" w:eastAsiaTheme="minorEastAsia" w:hAnsiTheme="minorEastAsia" w:cs="宋体"/>
                <w:kern w:val="0"/>
                <w:sz w:val="24"/>
                <w:szCs w:val="24"/>
              </w:rPr>
            </w:pPr>
          </w:p>
        </w:tc>
        <w:tc>
          <w:tcPr>
            <w:tcW w:w="2168" w:type="dxa"/>
            <w:vMerge/>
            <w:tcBorders>
              <w:top w:val="single" w:sz="8" w:space="0" w:color="000000"/>
              <w:left w:val="single" w:sz="8" w:space="0" w:color="000000"/>
              <w:bottom w:val="single" w:sz="8" w:space="0" w:color="000000"/>
              <w:right w:val="single" w:sz="8" w:space="0" w:color="000000"/>
            </w:tcBorders>
            <w:vAlign w:val="center"/>
          </w:tcPr>
          <w:p w:rsidR="00813EFD" w:rsidRDefault="00813EFD">
            <w:pPr>
              <w:widowControl/>
              <w:jc w:val="left"/>
              <w:rPr>
                <w:rFonts w:asciiTheme="minorEastAsia" w:eastAsiaTheme="minorEastAsia" w:hAnsiTheme="minorEastAsia" w:cs="宋体"/>
                <w:kern w:val="0"/>
                <w:sz w:val="24"/>
                <w:szCs w:val="24"/>
              </w:rPr>
            </w:pPr>
          </w:p>
        </w:tc>
      </w:tr>
      <w:tr w:rsidR="00813EFD">
        <w:tc>
          <w:tcPr>
            <w:tcW w:w="2969"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一、收入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rPr>
                <w:rFonts w:asciiTheme="minorEastAsia" w:eastAsiaTheme="minorEastAsia" w:hAnsiTheme="minorEastAsia"/>
              </w:rPr>
            </w:pPr>
            <w:r>
              <w:rPr>
                <w:rFonts w:cs="Arial" w:hint="eastAsia"/>
                <w:b/>
                <w:bCs/>
                <w:color w:val="000000"/>
              </w:rPr>
              <w:t>10,918,950.31</w:t>
            </w:r>
          </w:p>
        </w:tc>
      </w:tr>
      <w:tr w:rsidR="00813EFD">
        <w:tc>
          <w:tcPr>
            <w:tcW w:w="2969"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rPr>
                <w:rFonts w:asciiTheme="minorEastAsia" w:eastAsiaTheme="minorEastAsia" w:hAnsiTheme="minorEastAsia"/>
              </w:rPr>
            </w:pPr>
            <w:r>
              <w:rPr>
                <w:rFonts w:cs="Arial" w:hint="eastAsia"/>
                <w:color w:val="000000"/>
              </w:rPr>
              <w:t>5,920,321.43</w:t>
            </w:r>
          </w:p>
        </w:tc>
      </w:tr>
      <w:tr w:rsidR="00813EFD">
        <w:tc>
          <w:tcPr>
            <w:tcW w:w="2969"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其中：存款利息收入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rPr>
                <w:rFonts w:asciiTheme="minorEastAsia" w:eastAsiaTheme="minorEastAsia" w:hAnsiTheme="minorEastAsia"/>
              </w:rPr>
            </w:pPr>
            <w:r>
              <w:rPr>
                <w:rFonts w:cs="Arial" w:hint="eastAsia"/>
                <w:color w:val="000000"/>
              </w:rPr>
              <w:t>6,104.04</w:t>
            </w:r>
          </w:p>
        </w:tc>
      </w:tr>
      <w:tr w:rsidR="00813EFD">
        <w:tc>
          <w:tcPr>
            <w:tcW w:w="2969"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rPr>
                <w:rFonts w:asciiTheme="minorEastAsia" w:eastAsiaTheme="minorEastAsia" w:hAnsiTheme="minorEastAsia"/>
              </w:rPr>
            </w:pPr>
            <w:r>
              <w:rPr>
                <w:rFonts w:cs="Arial" w:hint="eastAsia"/>
                <w:color w:val="000000"/>
              </w:rPr>
              <w:t>5,914,217.39</w:t>
            </w:r>
          </w:p>
        </w:tc>
      </w:tr>
      <w:tr w:rsidR="00813EFD">
        <w:tc>
          <w:tcPr>
            <w:tcW w:w="2969"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rPr>
                <w:rFonts w:asciiTheme="minorEastAsia" w:eastAsiaTheme="minorEastAsia" w:hAnsiTheme="minorEastAsia"/>
              </w:rPr>
            </w:pPr>
            <w:r>
              <w:rPr>
                <w:rFonts w:cs="Arial" w:hint="eastAsia"/>
                <w:color w:val="000000"/>
              </w:rPr>
              <w:t>0.00</w:t>
            </w:r>
          </w:p>
        </w:tc>
      </w:tr>
      <w:tr w:rsidR="00813EFD">
        <w:tc>
          <w:tcPr>
            <w:tcW w:w="2969"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买入返售证券收入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rPr>
                <w:rFonts w:asciiTheme="minorEastAsia" w:eastAsiaTheme="minorEastAsia" w:hAnsiTheme="minorEastAsia"/>
              </w:rPr>
            </w:pPr>
            <w:r>
              <w:rPr>
                <w:rFonts w:cs="Arial" w:hint="eastAsia"/>
                <w:color w:val="000000"/>
              </w:rPr>
              <w:t>0.00</w:t>
            </w:r>
          </w:p>
        </w:tc>
      </w:tr>
      <w:tr w:rsidR="00813EFD">
        <w:tc>
          <w:tcPr>
            <w:tcW w:w="2969"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其他利息收入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rPr>
                <w:rFonts w:asciiTheme="minorEastAsia" w:eastAsiaTheme="minorEastAsia" w:hAnsiTheme="minorEastAsia"/>
              </w:rPr>
            </w:pPr>
            <w:r>
              <w:rPr>
                <w:rFonts w:ascii="Arial" w:hAnsi="Arial" w:cs="Arial"/>
                <w:color w:val="000000"/>
              </w:rPr>
              <w:t xml:space="preserve">　</w:t>
            </w:r>
          </w:p>
        </w:tc>
      </w:tr>
      <w:tr w:rsidR="00813EFD">
        <w:tc>
          <w:tcPr>
            <w:tcW w:w="2969"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、投资收益（损失以“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rPr>
                <w:rFonts w:asciiTheme="minorEastAsia" w:eastAsiaTheme="minorEastAsia" w:hAnsiTheme="minorEastAsia"/>
              </w:rPr>
            </w:pPr>
            <w:r>
              <w:rPr>
                <w:rFonts w:cs="Arial" w:hint="eastAsia"/>
                <w:color w:val="000000"/>
              </w:rPr>
              <w:t>0.00</w:t>
            </w:r>
          </w:p>
        </w:tc>
      </w:tr>
      <w:tr w:rsidR="00813EFD">
        <w:tc>
          <w:tcPr>
            <w:tcW w:w="2969"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其中：股票投资收益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rPr>
                <w:rFonts w:asciiTheme="minorEastAsia" w:eastAsiaTheme="minorEastAsia" w:hAnsiTheme="minorEastAsia"/>
              </w:rPr>
            </w:pPr>
            <w:r>
              <w:rPr>
                <w:rFonts w:cs="Arial" w:hint="eastAsia"/>
                <w:color w:val="000000"/>
              </w:rPr>
              <w:t>0.00</w:t>
            </w:r>
          </w:p>
        </w:tc>
      </w:tr>
      <w:tr w:rsidR="00813EFD">
        <w:tc>
          <w:tcPr>
            <w:tcW w:w="2969"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基金投资收益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rPr>
                <w:rFonts w:asciiTheme="minorEastAsia" w:eastAsiaTheme="minorEastAsia" w:hAnsiTheme="minorEastAsia"/>
              </w:rPr>
            </w:pPr>
            <w:r>
              <w:rPr>
                <w:rFonts w:cs="Arial" w:hint="eastAsia"/>
                <w:color w:val="000000"/>
              </w:rPr>
              <w:t>0.00</w:t>
            </w:r>
          </w:p>
        </w:tc>
      </w:tr>
      <w:tr w:rsidR="00813EFD">
        <w:tc>
          <w:tcPr>
            <w:tcW w:w="2969"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rPr>
                <w:rFonts w:asciiTheme="minorEastAsia" w:eastAsiaTheme="minorEastAsia" w:hAnsiTheme="minorEastAsia"/>
              </w:rPr>
            </w:pPr>
            <w:r>
              <w:rPr>
                <w:rFonts w:cs="Arial" w:hint="eastAsia"/>
                <w:color w:val="000000"/>
              </w:rPr>
              <w:t>0.00</w:t>
            </w:r>
          </w:p>
        </w:tc>
      </w:tr>
      <w:tr w:rsidR="00813EFD">
        <w:tc>
          <w:tcPr>
            <w:tcW w:w="2969"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rPr>
                <w:rFonts w:asciiTheme="minorEastAsia" w:eastAsiaTheme="minorEastAsia" w:hAnsiTheme="minorEastAsia"/>
              </w:rPr>
            </w:pPr>
            <w:r>
              <w:rPr>
                <w:rFonts w:cs="Arial" w:hint="eastAsia"/>
                <w:color w:val="000000"/>
              </w:rPr>
              <w:t>0.00</w:t>
            </w:r>
          </w:p>
        </w:tc>
      </w:tr>
      <w:tr w:rsidR="00813EFD">
        <w:tc>
          <w:tcPr>
            <w:tcW w:w="2969"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持有至到期投资收益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rPr>
                <w:rFonts w:asciiTheme="minorEastAsia" w:eastAsiaTheme="minorEastAsia" w:hAnsiTheme="minorEastAsia"/>
              </w:rPr>
            </w:pPr>
            <w:r>
              <w:rPr>
                <w:rFonts w:cs="Arial" w:hint="eastAsia"/>
                <w:color w:val="000000"/>
              </w:rPr>
              <w:t>0.00</w:t>
            </w:r>
          </w:p>
        </w:tc>
      </w:tr>
      <w:tr w:rsidR="00813EFD">
        <w:tc>
          <w:tcPr>
            <w:tcW w:w="2969"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lastRenderedPageBreak/>
              <w:t>贵金属投资收益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rPr>
                <w:rFonts w:asciiTheme="minorEastAsia" w:eastAsiaTheme="minorEastAsia" w:hAnsiTheme="minorEastAsia"/>
              </w:rPr>
            </w:pPr>
            <w:r>
              <w:rPr>
                <w:rFonts w:cs="Arial" w:hint="eastAsia"/>
                <w:color w:val="000000"/>
              </w:rPr>
              <w:t>0.00</w:t>
            </w:r>
          </w:p>
        </w:tc>
      </w:tr>
      <w:tr w:rsidR="00813EFD">
        <w:tc>
          <w:tcPr>
            <w:tcW w:w="2969"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衍生工具收益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rPr>
                <w:rFonts w:asciiTheme="minorEastAsia" w:eastAsiaTheme="minorEastAsia" w:hAnsiTheme="minorEastAsia"/>
              </w:rPr>
            </w:pPr>
            <w:r>
              <w:rPr>
                <w:rFonts w:cs="Arial" w:hint="eastAsia"/>
                <w:color w:val="000000"/>
              </w:rPr>
              <w:t>0.00</w:t>
            </w:r>
          </w:p>
        </w:tc>
      </w:tr>
      <w:tr w:rsidR="00813EFD">
        <w:tc>
          <w:tcPr>
            <w:tcW w:w="2969"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股利收益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rPr>
                <w:rFonts w:asciiTheme="minorEastAsia" w:eastAsiaTheme="minorEastAsia" w:hAnsiTheme="minorEastAsia"/>
              </w:rPr>
            </w:pPr>
            <w:r>
              <w:rPr>
                <w:rFonts w:cs="Arial" w:hint="eastAsia"/>
                <w:color w:val="000000"/>
              </w:rPr>
              <w:t>0.00</w:t>
            </w:r>
          </w:p>
        </w:tc>
      </w:tr>
      <w:tr w:rsidR="00813EFD">
        <w:tc>
          <w:tcPr>
            <w:tcW w:w="2969"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投资收益增值税抵减</w:t>
            </w:r>
          </w:p>
        </w:tc>
        <w:tc>
          <w:tcPr>
            <w:tcW w:w="216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rPr>
                <w:rFonts w:asciiTheme="minorEastAsia" w:eastAsiaTheme="minorEastAsia" w:hAnsiTheme="minorEastAsia"/>
              </w:rPr>
            </w:pPr>
            <w:r>
              <w:rPr>
                <w:rFonts w:cs="Arial" w:hint="eastAsia"/>
                <w:color w:val="000000"/>
              </w:rPr>
              <w:t>0.00</w:t>
            </w:r>
          </w:p>
        </w:tc>
      </w:tr>
      <w:tr w:rsidR="00813EFD">
        <w:tc>
          <w:tcPr>
            <w:tcW w:w="2969"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、公允价值变动收益（损失以“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rPr>
                <w:rFonts w:asciiTheme="minorEastAsia" w:eastAsiaTheme="minorEastAsia" w:hAnsiTheme="minorEastAsia"/>
              </w:rPr>
            </w:pPr>
            <w:r>
              <w:rPr>
                <w:rFonts w:cs="Arial" w:hint="eastAsia"/>
                <w:color w:val="000000"/>
              </w:rPr>
              <w:t>4,998,628.88</w:t>
            </w:r>
          </w:p>
        </w:tc>
      </w:tr>
      <w:tr w:rsidR="00813EFD">
        <w:tc>
          <w:tcPr>
            <w:tcW w:w="2969"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、汇总收益（损失以“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rPr>
                <w:rFonts w:asciiTheme="minorEastAsia" w:eastAsiaTheme="minorEastAsia" w:hAnsiTheme="minorEastAsia"/>
              </w:rPr>
            </w:pPr>
            <w:r>
              <w:rPr>
                <w:rFonts w:cs="Arial" w:hint="eastAsia"/>
                <w:color w:val="000000"/>
              </w:rPr>
              <w:t xml:space="preserve">　</w:t>
            </w:r>
          </w:p>
        </w:tc>
      </w:tr>
      <w:tr w:rsidR="00813EFD">
        <w:tc>
          <w:tcPr>
            <w:tcW w:w="2969"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、其他收入（损失以“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rPr>
                <w:rFonts w:asciiTheme="minorEastAsia" w:eastAsiaTheme="minorEastAsia" w:hAnsiTheme="minorEastAsia"/>
              </w:rPr>
            </w:pPr>
            <w:r>
              <w:rPr>
                <w:rFonts w:cs="Arial" w:hint="eastAsia"/>
                <w:color w:val="000000"/>
              </w:rPr>
              <w:t>0.00</w:t>
            </w:r>
          </w:p>
        </w:tc>
      </w:tr>
      <w:tr w:rsidR="00813EFD">
        <w:tc>
          <w:tcPr>
            <w:tcW w:w="2969"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减：二、费用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rPr>
                <w:rFonts w:asciiTheme="minorEastAsia" w:eastAsiaTheme="minorEastAsia" w:hAnsiTheme="minorEastAsia"/>
              </w:rPr>
            </w:pPr>
            <w:r>
              <w:rPr>
                <w:rFonts w:cs="Arial" w:hint="eastAsia"/>
                <w:b/>
                <w:bCs/>
                <w:color w:val="000000"/>
              </w:rPr>
              <w:t>1,289,448.78</w:t>
            </w:r>
          </w:p>
        </w:tc>
      </w:tr>
      <w:tr w:rsidR="00813EFD">
        <w:tc>
          <w:tcPr>
            <w:tcW w:w="2969"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、管理人报酬</w:t>
            </w:r>
          </w:p>
        </w:tc>
        <w:tc>
          <w:tcPr>
            <w:tcW w:w="216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rPr>
                <w:rFonts w:asciiTheme="minorEastAsia" w:eastAsiaTheme="minorEastAsia" w:hAnsiTheme="minorEastAsia"/>
              </w:rPr>
            </w:pPr>
            <w:r>
              <w:rPr>
                <w:rFonts w:cs="Arial" w:hint="eastAsia"/>
                <w:color w:val="000000"/>
              </w:rPr>
              <w:t>818,166.15</w:t>
            </w:r>
          </w:p>
        </w:tc>
      </w:tr>
      <w:tr w:rsidR="00813EFD">
        <w:tc>
          <w:tcPr>
            <w:tcW w:w="2969"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、托管费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rPr>
                <w:rFonts w:asciiTheme="minorEastAsia" w:eastAsiaTheme="minorEastAsia" w:hAnsiTheme="minorEastAsia"/>
              </w:rPr>
            </w:pPr>
            <w:r>
              <w:rPr>
                <w:rFonts w:cs="Arial" w:hint="eastAsia"/>
                <w:color w:val="000000"/>
              </w:rPr>
              <w:t>40,907.70</w:t>
            </w:r>
          </w:p>
        </w:tc>
      </w:tr>
      <w:tr w:rsidR="00813EFD">
        <w:tc>
          <w:tcPr>
            <w:tcW w:w="2969"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、销售服务费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rPr>
                <w:rFonts w:asciiTheme="minorEastAsia" w:eastAsiaTheme="minorEastAsia" w:hAnsiTheme="minorEastAsia"/>
              </w:rPr>
            </w:pPr>
            <w:r>
              <w:rPr>
                <w:rFonts w:cs="Arial" w:hint="eastAsia"/>
                <w:color w:val="000000"/>
              </w:rPr>
              <w:t>409,083.75</w:t>
            </w:r>
          </w:p>
        </w:tc>
      </w:tr>
      <w:tr w:rsidR="00813EFD">
        <w:tc>
          <w:tcPr>
            <w:tcW w:w="2969"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、交易费用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rPr>
                <w:rFonts w:asciiTheme="minorEastAsia" w:eastAsiaTheme="minorEastAsia" w:hAnsiTheme="minorEastAsia"/>
              </w:rPr>
            </w:pPr>
            <w:r>
              <w:rPr>
                <w:rFonts w:cs="Arial" w:hint="eastAsia"/>
                <w:color w:val="000000"/>
              </w:rPr>
              <w:t>0.00</w:t>
            </w:r>
          </w:p>
        </w:tc>
      </w:tr>
      <w:tr w:rsidR="00813EFD">
        <w:tc>
          <w:tcPr>
            <w:tcW w:w="2969"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、利息支出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rPr>
                <w:rFonts w:asciiTheme="minorEastAsia" w:eastAsiaTheme="minorEastAsia" w:hAnsiTheme="minorEastAsia"/>
              </w:rPr>
            </w:pPr>
            <w:r>
              <w:rPr>
                <w:rFonts w:cs="Arial" w:hint="eastAsia"/>
                <w:color w:val="000000"/>
              </w:rPr>
              <w:t>0.00</w:t>
            </w:r>
          </w:p>
        </w:tc>
      </w:tr>
      <w:tr w:rsidR="00813EFD">
        <w:tc>
          <w:tcPr>
            <w:tcW w:w="2969"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其中：卖出回购金融资产支出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rPr>
                <w:rFonts w:asciiTheme="minorEastAsia" w:eastAsiaTheme="minorEastAsia" w:hAnsiTheme="minorEastAsia"/>
              </w:rPr>
            </w:pPr>
            <w:r>
              <w:rPr>
                <w:rFonts w:cs="Arial" w:hint="eastAsia"/>
                <w:color w:val="000000"/>
              </w:rPr>
              <w:t>0.00</w:t>
            </w:r>
          </w:p>
        </w:tc>
      </w:tr>
      <w:tr w:rsidR="00813EFD">
        <w:tc>
          <w:tcPr>
            <w:tcW w:w="2969"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rPr>
                <w:rFonts w:asciiTheme="minorEastAsia" w:eastAsiaTheme="minorEastAsia" w:hAnsiTheme="minorEastAsia"/>
              </w:rPr>
            </w:pPr>
            <w:r>
              <w:rPr>
                <w:rFonts w:asciiTheme="minorEastAsia" w:eastAsiaTheme="minorEastAsia" w:hAnsiTheme="minorEastAsia" w:cs="Arial"/>
                <w:color w:val="000000"/>
              </w:rPr>
              <w:t>6</w:t>
            </w:r>
            <w:r>
              <w:rPr>
                <w:rFonts w:asciiTheme="minorEastAsia" w:eastAsiaTheme="minorEastAsia" w:hAnsiTheme="minorEastAsia" w:cs="Arial"/>
                <w:color w:val="000000"/>
              </w:rPr>
              <w:t>、税金及附加</w:t>
            </w:r>
          </w:p>
        </w:tc>
        <w:tc>
          <w:tcPr>
            <w:tcW w:w="216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rPr>
                <w:rFonts w:asciiTheme="minorEastAsia" w:eastAsiaTheme="minorEastAsia" w:hAnsiTheme="minorEastAsia"/>
              </w:rPr>
            </w:pPr>
            <w:r>
              <w:rPr>
                <w:rFonts w:cs="Arial" w:hint="eastAsia"/>
                <w:color w:val="000000"/>
              </w:rPr>
              <w:t>21,291.18</w:t>
            </w:r>
          </w:p>
        </w:tc>
      </w:tr>
      <w:tr w:rsidR="00813EFD">
        <w:tc>
          <w:tcPr>
            <w:tcW w:w="2969"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7</w:t>
            </w:r>
            <w:r>
              <w:rPr>
                <w:rFonts w:asciiTheme="minorEastAsia" w:eastAsiaTheme="minorEastAsia" w:hAnsiTheme="minorEastAsia" w:cs="Arial" w:hint="eastAsia"/>
                <w:color w:val="000000"/>
              </w:rPr>
              <w:t>、其他费用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rPr>
                <w:rFonts w:asciiTheme="minorEastAsia" w:eastAsiaTheme="minorEastAsia" w:hAnsiTheme="minorEastAsia"/>
              </w:rPr>
            </w:pPr>
            <w:r>
              <w:rPr>
                <w:rFonts w:cs="Arial" w:hint="eastAsia"/>
                <w:color w:val="000000"/>
              </w:rPr>
              <w:t>0.00</w:t>
            </w:r>
          </w:p>
        </w:tc>
      </w:tr>
      <w:tr w:rsidR="00813EFD">
        <w:tc>
          <w:tcPr>
            <w:tcW w:w="2969"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三、利润总和（损失以“</w:t>
            </w:r>
            <w:r>
              <w:rPr>
                <w:rFonts w:asciiTheme="minorEastAsia" w:eastAsiaTheme="minorEastAsia" w:hAnsiTheme="minorEastAsia" w:cs="Arial" w:hint="eastAsia"/>
                <w:b/>
                <w:bCs/>
                <w:color w:val="000000"/>
              </w:rPr>
              <w:t>-</w:t>
            </w:r>
            <w:r>
              <w:rPr>
                <w:rFonts w:asciiTheme="minorEastAsia" w:eastAsiaTheme="minorEastAsia" w:hAnsiTheme="minorEastAsia" w:cs="Arial" w:hint="eastAsia"/>
                <w:b/>
                <w:bCs/>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rPr>
                <w:rFonts w:asciiTheme="minorEastAsia" w:eastAsiaTheme="minorEastAsia" w:hAnsiTheme="minorEastAsia"/>
              </w:rPr>
            </w:pPr>
            <w:r>
              <w:rPr>
                <w:rFonts w:cs="Arial" w:hint="eastAsia"/>
                <w:b/>
                <w:bCs/>
                <w:color w:val="000000"/>
              </w:rPr>
              <w:t>9,629,501.53</w:t>
            </w:r>
          </w:p>
        </w:tc>
      </w:tr>
      <w:tr w:rsidR="00813EFD">
        <w:tc>
          <w:tcPr>
            <w:tcW w:w="2969"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rPr>
                <w:rFonts w:asciiTheme="minorEastAsia" w:eastAsiaTheme="minorEastAsia" w:hAnsiTheme="minorEastAsia"/>
              </w:rPr>
            </w:pPr>
            <w:r>
              <w:rPr>
                <w:rFonts w:asciiTheme="minorEastAsia" w:eastAsiaTheme="minorEastAsia" w:hAnsiTheme="minorEastAsia" w:cs="Arial"/>
                <w:color w:val="000000"/>
              </w:rPr>
              <w:t>减：所得税费用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rPr>
                <w:rFonts w:asciiTheme="minorEastAsia" w:eastAsiaTheme="minorEastAsia" w:hAnsiTheme="minorEastAsia"/>
              </w:rPr>
            </w:pPr>
            <w:r>
              <w:rPr>
                <w:rFonts w:ascii="Arial" w:hAnsi="Arial" w:cs="Arial"/>
                <w:color w:val="000000"/>
              </w:rPr>
              <w:t xml:space="preserve">　</w:t>
            </w:r>
          </w:p>
        </w:tc>
      </w:tr>
      <w:tr w:rsidR="00813EFD">
        <w:tc>
          <w:tcPr>
            <w:tcW w:w="2969" w:type="dxa"/>
            <w:tcBorders>
              <w:top w:val="single" w:sz="8" w:space="0" w:color="000000"/>
              <w:left w:val="single" w:sz="8" w:space="0" w:color="000000"/>
              <w:bottom w:val="single" w:sz="8" w:space="0" w:color="000000"/>
              <w:right w:val="single" w:sz="8" w:space="0" w:color="000000"/>
            </w:tcBorders>
            <w:vAlign w:val="center"/>
          </w:tcPr>
          <w:p w:rsidR="00813EFD" w:rsidRDefault="006D38FA">
            <w:pPr>
              <w:widowControl/>
              <w:jc w:val="left"/>
              <w:rPr>
                <w:rFonts w:asciiTheme="minorEastAsia" w:eastAsiaTheme="minorEastAsia" w:hAnsiTheme="minorEastAsia" w:cs="Arial"/>
                <w:b/>
                <w:bCs/>
                <w:color w:val="000000"/>
                <w:kern w:val="0"/>
                <w:sz w:val="24"/>
                <w:szCs w:val="24"/>
              </w:rPr>
            </w:pPr>
            <w:r>
              <w:rPr>
                <w:rFonts w:asciiTheme="minorEastAsia" w:eastAsiaTheme="minorEastAsia" w:hAnsiTheme="minorEastAsia" w:cs="Arial" w:hint="eastAsia"/>
                <w:b/>
                <w:bCs/>
                <w:color w:val="000000"/>
                <w:sz w:val="24"/>
                <w:szCs w:val="24"/>
              </w:rPr>
              <w:t>四、净利润（损失以“</w:t>
            </w:r>
            <w:r>
              <w:rPr>
                <w:rFonts w:asciiTheme="minorEastAsia" w:eastAsiaTheme="minorEastAsia" w:hAnsiTheme="minorEastAsia" w:cs="Arial" w:hint="eastAsia"/>
                <w:b/>
                <w:bCs/>
                <w:color w:val="000000"/>
                <w:sz w:val="24"/>
                <w:szCs w:val="24"/>
              </w:rPr>
              <w:t>-</w:t>
            </w:r>
            <w:r>
              <w:rPr>
                <w:rFonts w:asciiTheme="minorEastAsia" w:eastAsiaTheme="minorEastAsia" w:hAnsiTheme="minorEastAsia" w:cs="Arial" w:hint="eastAsia"/>
                <w:b/>
                <w:bCs/>
                <w:color w:val="000000"/>
                <w:sz w:val="24"/>
                <w:szCs w:val="24"/>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rPr>
                <w:rFonts w:asciiTheme="minorEastAsia" w:eastAsiaTheme="minorEastAsia" w:hAnsiTheme="minorEastAsia"/>
              </w:rPr>
            </w:pPr>
            <w:r>
              <w:rPr>
                <w:rFonts w:cs="Arial" w:hint="eastAsia"/>
                <w:b/>
                <w:bCs/>
                <w:color w:val="000000"/>
              </w:rPr>
              <w:t>9,629,501.53</w:t>
            </w:r>
          </w:p>
        </w:tc>
      </w:tr>
    </w:tbl>
    <w:p w:rsidR="00813EFD" w:rsidRDefault="00813EFD">
      <w:pPr>
        <w:widowControl/>
        <w:jc w:val="left"/>
        <w:rPr>
          <w:rFonts w:ascii="宋体" w:hAnsi="宋体" w:cs="宋体"/>
          <w:kern w:val="0"/>
          <w:sz w:val="24"/>
          <w:szCs w:val="24"/>
        </w:rPr>
      </w:pPr>
    </w:p>
    <w:p w:rsidR="00813EFD" w:rsidRDefault="006D38FA">
      <w:pPr>
        <w:pStyle w:val="zhangjiep"/>
      </w:pPr>
      <w:bookmarkStart w:id="7" w:name="_Toc61423743"/>
      <w:r>
        <w:rPr>
          <w:rFonts w:hint="eastAsia"/>
          <w:b/>
          <w:bCs/>
        </w:rPr>
        <w:t xml:space="preserve">5.3 </w:t>
      </w:r>
      <w:r>
        <w:rPr>
          <w:rFonts w:hint="eastAsia"/>
          <w:b/>
          <w:bCs/>
        </w:rPr>
        <w:t>所有者权益（基金净值）变动表</w:t>
      </w:r>
      <w:bookmarkEnd w:id="7"/>
    </w:p>
    <w:p w:rsidR="00813EFD" w:rsidRDefault="006D38FA">
      <w:pPr>
        <w:pStyle w:val="biaogeleft"/>
      </w:pPr>
      <w:r>
        <w:rPr>
          <w:rFonts w:hint="eastAsia"/>
        </w:rPr>
        <w:t>会计主体：南京银行珠联璧合逸稳</w:t>
      </w:r>
      <w:r>
        <w:rPr>
          <w:rFonts w:hint="eastAsia"/>
        </w:rPr>
        <w:t>14W394D</w:t>
      </w:r>
      <w:r>
        <w:rPr>
          <w:rFonts w:hint="eastAsia"/>
        </w:rPr>
        <w:t>封闭式公募人民币理财产品</w:t>
      </w:r>
    </w:p>
    <w:p w:rsidR="00813EFD" w:rsidRDefault="006D38FA">
      <w:pPr>
        <w:pStyle w:val="biaogeleft"/>
      </w:pPr>
      <w:r>
        <w:rPr>
          <w:rFonts w:hint="eastAsia"/>
        </w:rPr>
        <w:t>本报告期：</w:t>
      </w:r>
      <w:r>
        <w:rPr>
          <w:rFonts w:hint="eastAsia"/>
        </w:rPr>
        <w:t>2020</w:t>
      </w:r>
      <w:r>
        <w:rPr>
          <w:rFonts w:hint="eastAsia"/>
        </w:rPr>
        <w:t>年</w:t>
      </w:r>
      <w:r>
        <w:rPr>
          <w:rFonts w:hint="eastAsia"/>
        </w:rPr>
        <w:t>08</w:t>
      </w:r>
      <w:r>
        <w:rPr>
          <w:rFonts w:hint="eastAsia"/>
        </w:rPr>
        <w:t>月</w:t>
      </w:r>
      <w:r>
        <w:rPr>
          <w:rFonts w:hint="eastAsia"/>
        </w:rPr>
        <w:t>19</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813EFD" w:rsidRDefault="006D38FA">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9198" w:type="dxa"/>
        <w:tblInd w:w="108" w:type="dxa"/>
        <w:tblLayout w:type="fixed"/>
        <w:tblLook w:val="04A0"/>
      </w:tblPr>
      <w:tblGrid>
        <w:gridCol w:w="2116"/>
        <w:gridCol w:w="2299"/>
        <w:gridCol w:w="2299"/>
        <w:gridCol w:w="2484"/>
      </w:tblGrid>
      <w:tr w:rsidR="00813EFD">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center"/>
              <w:wordWrap w:val="0"/>
            </w:pPr>
            <w:r>
              <w:rPr>
                <w:rFonts w:hint="eastAsia"/>
                <w:b/>
                <w:bCs/>
              </w:rPr>
              <w:t>项目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center"/>
              <w:wordWrap w:val="0"/>
            </w:pPr>
            <w:r>
              <w:rPr>
                <w:rFonts w:hint="eastAsia"/>
              </w:rPr>
              <w:t>本期</w:t>
            </w:r>
            <w:r>
              <w:rPr>
                <w:rFonts w:hint="eastAsia"/>
              </w:rPr>
              <w:t> </w:t>
            </w:r>
          </w:p>
          <w:p w:rsidR="00813EFD" w:rsidRDefault="006D38FA">
            <w:pPr>
              <w:pStyle w:val="biaogecenter"/>
              <w:wordWrap w:val="0"/>
            </w:pPr>
            <w:r>
              <w:rPr>
                <w:rFonts w:hint="eastAsia"/>
              </w:rPr>
              <w:t>2020</w:t>
            </w:r>
            <w:r>
              <w:rPr>
                <w:rFonts w:hint="eastAsia"/>
              </w:rPr>
              <w:t>年</w:t>
            </w:r>
            <w:r>
              <w:rPr>
                <w:rFonts w:hint="eastAsia"/>
              </w:rPr>
              <w:t>08</w:t>
            </w:r>
            <w:r>
              <w:rPr>
                <w:rFonts w:hint="eastAsia"/>
              </w:rPr>
              <w:t>月</w:t>
            </w:r>
            <w:r>
              <w:rPr>
                <w:rFonts w:hint="eastAsia"/>
              </w:rPr>
              <w:t>19</w:t>
            </w:r>
            <w:r>
              <w:rPr>
                <w:rFonts w:hint="eastAsia"/>
              </w:rPr>
              <w:t>日</w:t>
            </w:r>
            <w:r>
              <w:rPr>
                <w:rStyle w:val="show1"/>
                <w:rFonts w:hint="eastAsia"/>
              </w:rPr>
              <w:t>（基金合同生效日）</w:t>
            </w:r>
            <w:r>
              <w:rPr>
                <w:rFonts w:hint="eastAsia"/>
              </w:rPr>
              <w:t>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813EFD">
        <w:tc>
          <w:tcPr>
            <w:tcW w:w="2116" w:type="dxa"/>
            <w:vMerge/>
            <w:tcBorders>
              <w:top w:val="single" w:sz="8" w:space="0" w:color="000000"/>
              <w:left w:val="single" w:sz="8" w:space="0" w:color="000000"/>
              <w:bottom w:val="single" w:sz="8" w:space="0" w:color="000000"/>
              <w:right w:val="single" w:sz="8" w:space="0" w:color="000000"/>
            </w:tcBorders>
            <w:vAlign w:val="center"/>
          </w:tcPr>
          <w:p w:rsidR="00813EFD" w:rsidRDefault="00813EFD">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center"/>
              <w:wordWrap w:val="0"/>
            </w:pPr>
            <w:r>
              <w:rPr>
                <w:rFonts w:hint="eastAsia"/>
              </w:rPr>
              <w:t>所有者权益合计</w:t>
            </w:r>
            <w:r>
              <w:rPr>
                <w:rFonts w:hint="eastAsia"/>
              </w:rPr>
              <w:t> </w:t>
            </w:r>
          </w:p>
        </w:tc>
      </w:tr>
      <w:tr w:rsidR="00813EFD">
        <w:tc>
          <w:tcPr>
            <w:tcW w:w="2116"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pPr>
            <w:r>
              <w:rPr>
                <w:rFonts w:hint="eastAsia"/>
              </w:rPr>
              <w:t>一、期初所有者权益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hint="eastAsia"/>
              </w:rPr>
              <w:t>554,535,000.00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hint="eastAsia"/>
              </w:rPr>
              <w:t>554,535,000.00</w:t>
            </w:r>
          </w:p>
        </w:tc>
      </w:tr>
      <w:tr w:rsidR="00813EFD">
        <w:tc>
          <w:tcPr>
            <w:tcW w:w="2116"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pPr>
            <w:r>
              <w:rPr>
                <w:rFonts w:hint="eastAsia"/>
              </w:rPr>
              <w:lastRenderedPageBreak/>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hint="eastAsia"/>
              </w:rPr>
              <w:t>9,629,501.53</w:t>
            </w:r>
          </w:p>
        </w:tc>
        <w:tc>
          <w:tcPr>
            <w:tcW w:w="2484"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hint="eastAsia"/>
              </w:rPr>
              <w:t>9,629,501.53</w:t>
            </w:r>
          </w:p>
        </w:tc>
      </w:tr>
      <w:tr w:rsidR="00813EFD">
        <w:tc>
          <w:tcPr>
            <w:tcW w:w="2116"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pPr>
            <w:r>
              <w:rPr>
                <w:rFonts w:hint="eastAsia"/>
              </w:rPr>
              <w:t>三、本期基金份额交易产生的基金净值变动数（净值减少以“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hint="eastAsia"/>
              </w:rPr>
              <w:t>-</w:t>
            </w:r>
          </w:p>
        </w:tc>
      </w:tr>
      <w:tr w:rsidR="00813EFD">
        <w:tc>
          <w:tcPr>
            <w:tcW w:w="2116"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pPr>
            <w:r>
              <w:rPr>
                <w:rFonts w:hint="eastAsia"/>
              </w:rPr>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hint="eastAsia"/>
              </w:rPr>
              <w:t>-</w:t>
            </w:r>
          </w:p>
        </w:tc>
      </w:tr>
      <w:tr w:rsidR="00813EFD">
        <w:tc>
          <w:tcPr>
            <w:tcW w:w="2116"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hint="eastAsia"/>
              </w:rPr>
              <w:t>-</w:t>
            </w:r>
          </w:p>
        </w:tc>
      </w:tr>
      <w:tr w:rsidR="00813EFD">
        <w:tc>
          <w:tcPr>
            <w:tcW w:w="2116"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hint="eastAsia"/>
              </w:rPr>
              <w:t>-</w:t>
            </w:r>
          </w:p>
        </w:tc>
      </w:tr>
      <w:tr w:rsidR="00813EFD">
        <w:tc>
          <w:tcPr>
            <w:tcW w:w="2116"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hint="eastAsia"/>
              </w:rPr>
              <w:t>554,535,000.00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hint="eastAsia"/>
              </w:rPr>
              <w:t>9,629,501.53</w:t>
            </w:r>
          </w:p>
        </w:tc>
        <w:tc>
          <w:tcPr>
            <w:tcW w:w="2484"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right"/>
              <w:wordWrap w:val="0"/>
            </w:pPr>
            <w:r>
              <w:rPr>
                <w:rFonts w:hint="eastAsia"/>
              </w:rPr>
              <w:t>564,164,501.53</w:t>
            </w:r>
          </w:p>
        </w:tc>
      </w:tr>
    </w:tbl>
    <w:p w:rsidR="00813EFD" w:rsidRDefault="00813EFD">
      <w:pPr>
        <w:widowControl/>
        <w:autoSpaceDE w:val="0"/>
        <w:autoSpaceDN w:val="0"/>
        <w:adjustRightInd w:val="0"/>
        <w:spacing w:line="288" w:lineRule="auto"/>
        <w:jc w:val="right"/>
        <w:rPr>
          <w:rFonts w:ascii="宋体" w:hAnsi="宋体" w:cs="宋体"/>
          <w:kern w:val="0"/>
          <w:sz w:val="24"/>
          <w:szCs w:val="24"/>
        </w:rPr>
      </w:pPr>
    </w:p>
    <w:p w:rsidR="00813EFD" w:rsidRDefault="00813EFD">
      <w:pPr>
        <w:pStyle w:val="biaogeleft"/>
        <w:spacing w:line="360" w:lineRule="auto"/>
        <w:ind w:firstLine="480"/>
        <w:rPr>
          <w:color w:val="000000"/>
        </w:rPr>
      </w:pPr>
    </w:p>
    <w:p w:rsidR="00813EFD" w:rsidRDefault="006D38FA">
      <w:pPr>
        <w:pStyle w:val="dazhangjie"/>
        <w:rPr>
          <w:color w:val="000000"/>
        </w:rPr>
      </w:pPr>
      <w:r>
        <w:rPr>
          <w:rFonts w:hAnsi="Calibri" w:hint="eastAsia"/>
          <w:b/>
          <w:color w:val="000000"/>
        </w:rPr>
        <w:t>§</w:t>
      </w:r>
      <w:r>
        <w:rPr>
          <w:rFonts w:hAnsi="Calibri" w:hint="eastAsia"/>
          <w:b/>
          <w:color w:val="000000"/>
        </w:rPr>
        <w:t xml:space="preserve">6  </w:t>
      </w:r>
      <w:r>
        <w:rPr>
          <w:rFonts w:hAnsi="Calibri" w:hint="eastAsia"/>
          <w:b/>
          <w:color w:val="000000"/>
        </w:rPr>
        <w:t>投资组合报告</w:t>
      </w:r>
    </w:p>
    <w:p w:rsidR="00813EFD" w:rsidRDefault="00813EFD">
      <w:pPr>
        <w:widowControl/>
        <w:jc w:val="left"/>
        <w:rPr>
          <w:rFonts w:ascii="宋体" w:hAnsi="宋体" w:cs="宋体"/>
          <w:color w:val="000000"/>
          <w:kern w:val="0"/>
          <w:sz w:val="24"/>
          <w:szCs w:val="24"/>
        </w:rPr>
      </w:pPr>
    </w:p>
    <w:p w:rsidR="00813EFD" w:rsidRDefault="006D38FA">
      <w:pPr>
        <w:pStyle w:val="zhangjiep"/>
        <w:rPr>
          <w:color w:val="000000"/>
        </w:rPr>
      </w:pPr>
      <w:r>
        <w:rPr>
          <w:rFonts w:hint="eastAsia"/>
          <w:b/>
          <w:bCs/>
          <w:color w:val="000000"/>
        </w:rPr>
        <w:t xml:space="preserve">6.1 </w:t>
      </w:r>
      <w:r>
        <w:rPr>
          <w:rFonts w:hint="eastAsia"/>
          <w:b/>
          <w:bCs/>
          <w:color w:val="000000"/>
        </w:rPr>
        <w:t>报告期末产品资产组合情况</w:t>
      </w:r>
    </w:p>
    <w:tbl>
      <w:tblPr>
        <w:tblW w:w="8931" w:type="dxa"/>
        <w:tblInd w:w="108" w:type="dxa"/>
        <w:tblLayout w:type="fixed"/>
        <w:tblLook w:val="04A0"/>
      </w:tblPr>
      <w:tblGrid>
        <w:gridCol w:w="891"/>
        <w:gridCol w:w="3314"/>
        <w:gridCol w:w="2331"/>
        <w:gridCol w:w="2395"/>
      </w:tblGrid>
      <w:tr w:rsidR="00813EFD">
        <w:tc>
          <w:tcPr>
            <w:tcW w:w="891" w:type="dxa"/>
            <w:tcBorders>
              <w:top w:val="single" w:sz="8" w:space="0" w:color="000000"/>
              <w:left w:val="single" w:sz="8" w:space="0" w:color="000000"/>
              <w:bottom w:val="single" w:sz="6" w:space="0" w:color="000000"/>
              <w:right w:val="single" w:sz="8" w:space="0" w:color="000000"/>
            </w:tcBorders>
            <w:vAlign w:val="bottom"/>
          </w:tcPr>
          <w:p w:rsidR="00813EFD" w:rsidRDefault="006D38FA">
            <w:pPr>
              <w:widowControl/>
              <w:jc w:val="center"/>
              <w:textAlignment w:val="bottom"/>
              <w:rPr>
                <w:color w:val="000000"/>
              </w:rPr>
            </w:pPr>
            <w:r>
              <w:rPr>
                <w:rFonts w:ascii="宋体" w:hAnsi="宋体" w:cs="宋体" w:hint="eastAsia"/>
                <w:color w:val="000000"/>
                <w:kern w:val="0"/>
                <w:sz w:val="24"/>
                <w:szCs w:val="24"/>
              </w:rPr>
              <w:t>序号</w:t>
            </w:r>
          </w:p>
        </w:tc>
        <w:tc>
          <w:tcPr>
            <w:tcW w:w="3314" w:type="dxa"/>
            <w:tcBorders>
              <w:top w:val="single" w:sz="8" w:space="0" w:color="000000"/>
              <w:left w:val="single" w:sz="8" w:space="0" w:color="000000"/>
              <w:bottom w:val="single" w:sz="6" w:space="0" w:color="000000"/>
              <w:right w:val="single" w:sz="8" w:space="0" w:color="000000"/>
            </w:tcBorders>
            <w:vAlign w:val="bottom"/>
          </w:tcPr>
          <w:p w:rsidR="00813EFD" w:rsidRDefault="006D38FA">
            <w:pPr>
              <w:widowControl/>
              <w:jc w:val="center"/>
              <w:textAlignment w:val="bottom"/>
              <w:rPr>
                <w:color w:val="000000"/>
              </w:rPr>
            </w:pPr>
            <w:r>
              <w:rPr>
                <w:rFonts w:ascii="宋体" w:hAnsi="宋体" w:cs="宋体" w:hint="eastAsia"/>
                <w:color w:val="000000"/>
                <w:kern w:val="0"/>
                <w:sz w:val="24"/>
                <w:szCs w:val="24"/>
              </w:rPr>
              <w:t>项目</w:t>
            </w:r>
          </w:p>
        </w:tc>
        <w:tc>
          <w:tcPr>
            <w:tcW w:w="2331" w:type="dxa"/>
            <w:tcBorders>
              <w:top w:val="single" w:sz="8" w:space="0" w:color="000000"/>
              <w:left w:val="single" w:sz="8" w:space="0" w:color="000000"/>
              <w:bottom w:val="single" w:sz="6" w:space="0" w:color="000000"/>
              <w:right w:val="single" w:sz="8" w:space="0" w:color="000000"/>
            </w:tcBorders>
            <w:vAlign w:val="bottom"/>
          </w:tcPr>
          <w:p w:rsidR="00813EFD" w:rsidRDefault="006D38FA">
            <w:pPr>
              <w:widowControl/>
              <w:jc w:val="center"/>
              <w:textAlignment w:val="bottom"/>
              <w:rPr>
                <w:color w:val="000000"/>
              </w:rPr>
            </w:pPr>
            <w:r>
              <w:rPr>
                <w:rFonts w:ascii="宋体" w:hAnsi="宋体" w:cs="宋体" w:hint="eastAsia"/>
                <w:color w:val="000000"/>
                <w:kern w:val="0"/>
                <w:sz w:val="24"/>
                <w:szCs w:val="24"/>
              </w:rPr>
              <w:t>金额</w:t>
            </w:r>
            <w:r>
              <w:rPr>
                <w:rFonts w:ascii="宋体" w:hAnsi="宋体" w:cs="宋体" w:hint="eastAsia"/>
                <w:color w:val="000000"/>
                <w:kern w:val="0"/>
                <w:sz w:val="24"/>
                <w:szCs w:val="24"/>
              </w:rPr>
              <w:t>(</w:t>
            </w:r>
            <w:r>
              <w:rPr>
                <w:rFonts w:ascii="宋体" w:hAnsi="宋体" w:cs="宋体" w:hint="eastAsia"/>
                <w:color w:val="000000"/>
                <w:kern w:val="0"/>
                <w:sz w:val="24"/>
                <w:szCs w:val="24"/>
              </w:rPr>
              <w:t>元</w:t>
            </w:r>
            <w:r>
              <w:rPr>
                <w:rFonts w:ascii="宋体" w:hAnsi="宋体" w:cs="宋体" w:hint="eastAsia"/>
                <w:color w:val="000000"/>
                <w:kern w:val="0"/>
                <w:sz w:val="24"/>
                <w:szCs w:val="24"/>
              </w:rPr>
              <w:t>)</w:t>
            </w:r>
          </w:p>
        </w:tc>
        <w:tc>
          <w:tcPr>
            <w:tcW w:w="2395" w:type="dxa"/>
            <w:tcBorders>
              <w:top w:val="single" w:sz="8" w:space="0" w:color="000000"/>
              <w:left w:val="single" w:sz="8" w:space="0" w:color="000000"/>
              <w:bottom w:val="single" w:sz="6" w:space="0" w:color="000000"/>
              <w:right w:val="single" w:sz="8" w:space="0" w:color="000000"/>
            </w:tcBorders>
            <w:vAlign w:val="bottom"/>
          </w:tcPr>
          <w:p w:rsidR="00813EFD" w:rsidRDefault="006D38FA">
            <w:pPr>
              <w:widowControl/>
              <w:jc w:val="center"/>
              <w:textAlignment w:val="bottom"/>
              <w:rPr>
                <w:color w:val="000000"/>
              </w:rPr>
            </w:pPr>
            <w:r>
              <w:rPr>
                <w:rFonts w:ascii="宋体" w:hAnsi="宋体" w:cs="宋体" w:hint="eastAsia"/>
                <w:color w:val="000000"/>
                <w:kern w:val="0"/>
                <w:sz w:val="24"/>
                <w:szCs w:val="24"/>
              </w:rPr>
              <w:t>占产品总资产的比例（</w:t>
            </w:r>
            <w:r>
              <w:rPr>
                <w:rFonts w:ascii="宋体" w:hAnsi="宋体" w:cs="宋体" w:hint="eastAsia"/>
                <w:color w:val="000000"/>
                <w:kern w:val="0"/>
                <w:sz w:val="24"/>
                <w:szCs w:val="24"/>
              </w:rPr>
              <w:t>%</w:t>
            </w:r>
            <w:r>
              <w:rPr>
                <w:rFonts w:ascii="宋体" w:hAnsi="宋体" w:cs="宋体" w:hint="eastAsia"/>
                <w:color w:val="000000"/>
                <w:kern w:val="0"/>
                <w:sz w:val="24"/>
                <w:szCs w:val="24"/>
              </w:rPr>
              <w:t>）</w:t>
            </w:r>
          </w:p>
        </w:tc>
      </w:tr>
      <w:tr w:rsidR="00813EFD">
        <w:tc>
          <w:tcPr>
            <w:tcW w:w="891" w:type="dxa"/>
            <w:tcBorders>
              <w:top w:val="single" w:sz="8" w:space="0" w:color="000000"/>
              <w:left w:val="single" w:sz="8" w:space="0" w:color="000000"/>
              <w:bottom w:val="single" w:sz="6" w:space="0" w:color="000000"/>
              <w:right w:val="single" w:sz="8" w:space="0" w:color="000000"/>
            </w:tcBorders>
            <w:vAlign w:val="center"/>
          </w:tcPr>
          <w:p w:rsidR="00813EFD" w:rsidRDefault="006D38F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w:t>
            </w:r>
          </w:p>
        </w:tc>
        <w:tc>
          <w:tcPr>
            <w:tcW w:w="3314" w:type="dxa"/>
            <w:tcBorders>
              <w:top w:val="single" w:sz="8" w:space="0" w:color="000000"/>
              <w:left w:val="single" w:sz="8" w:space="0" w:color="000000"/>
              <w:bottom w:val="single" w:sz="6" w:space="0" w:color="000000"/>
              <w:right w:val="single" w:sz="8" w:space="0" w:color="000000"/>
            </w:tcBorders>
            <w:vAlign w:val="center"/>
          </w:tcPr>
          <w:p w:rsidR="00813EFD" w:rsidRDefault="006D38FA">
            <w:pPr>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股票</w:t>
            </w:r>
          </w:p>
        </w:tc>
        <w:tc>
          <w:tcPr>
            <w:tcW w:w="2331" w:type="dxa"/>
            <w:tcBorders>
              <w:top w:val="single" w:sz="8" w:space="0" w:color="000000"/>
              <w:left w:val="single" w:sz="8" w:space="0" w:color="000000"/>
              <w:bottom w:val="single" w:sz="6" w:space="0" w:color="000000"/>
              <w:right w:val="single" w:sz="8" w:space="0" w:color="000000"/>
            </w:tcBorders>
            <w:vAlign w:val="center"/>
          </w:tcPr>
          <w:p w:rsidR="00813EFD" w:rsidRDefault="006D38FA">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13EFD" w:rsidRDefault="006D38FA">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13EFD">
        <w:tc>
          <w:tcPr>
            <w:tcW w:w="891" w:type="dxa"/>
            <w:tcBorders>
              <w:top w:val="single" w:sz="8" w:space="0" w:color="000000"/>
              <w:left w:val="single" w:sz="8" w:space="0" w:color="000000"/>
              <w:bottom w:val="single" w:sz="6" w:space="0" w:color="000000"/>
              <w:right w:val="single" w:sz="8" w:space="0" w:color="000000"/>
            </w:tcBorders>
            <w:vAlign w:val="center"/>
          </w:tcPr>
          <w:p w:rsidR="00813EFD" w:rsidRDefault="006D38F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2</w:t>
            </w:r>
          </w:p>
        </w:tc>
        <w:tc>
          <w:tcPr>
            <w:tcW w:w="3314" w:type="dxa"/>
            <w:tcBorders>
              <w:top w:val="single" w:sz="8" w:space="0" w:color="000000"/>
              <w:left w:val="single" w:sz="8" w:space="0" w:color="000000"/>
              <w:bottom w:val="single" w:sz="6" w:space="0" w:color="000000"/>
              <w:right w:val="single" w:sz="8" w:space="0" w:color="000000"/>
            </w:tcBorders>
            <w:vAlign w:val="center"/>
          </w:tcPr>
          <w:p w:rsidR="00813EFD" w:rsidRDefault="006D38F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基金投资</w:t>
            </w:r>
          </w:p>
        </w:tc>
        <w:tc>
          <w:tcPr>
            <w:tcW w:w="2331" w:type="dxa"/>
            <w:tcBorders>
              <w:top w:val="single" w:sz="8" w:space="0" w:color="000000"/>
              <w:left w:val="single" w:sz="8" w:space="0" w:color="000000"/>
              <w:bottom w:val="single" w:sz="6" w:space="0" w:color="000000"/>
              <w:right w:val="single" w:sz="8" w:space="0" w:color="000000"/>
            </w:tcBorders>
            <w:vAlign w:val="center"/>
          </w:tcPr>
          <w:p w:rsidR="00813EFD" w:rsidRDefault="006D38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13EFD" w:rsidRDefault="006D38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13EFD">
        <w:tc>
          <w:tcPr>
            <w:tcW w:w="891" w:type="dxa"/>
            <w:tcBorders>
              <w:top w:val="single" w:sz="8" w:space="0" w:color="000000"/>
              <w:left w:val="single" w:sz="8" w:space="0" w:color="000000"/>
              <w:bottom w:val="single" w:sz="6" w:space="0" w:color="000000"/>
              <w:right w:val="single" w:sz="8" w:space="0" w:color="000000"/>
            </w:tcBorders>
            <w:vAlign w:val="center"/>
          </w:tcPr>
          <w:p w:rsidR="00813EFD" w:rsidRDefault="006D38F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3</w:t>
            </w:r>
          </w:p>
        </w:tc>
        <w:tc>
          <w:tcPr>
            <w:tcW w:w="3314" w:type="dxa"/>
            <w:tcBorders>
              <w:top w:val="single" w:sz="8" w:space="0" w:color="000000"/>
              <w:left w:val="single" w:sz="8" w:space="0" w:color="000000"/>
              <w:bottom w:val="single" w:sz="6" w:space="0" w:color="000000"/>
              <w:right w:val="single" w:sz="8" w:space="0" w:color="000000"/>
            </w:tcBorders>
            <w:vAlign w:val="center"/>
          </w:tcPr>
          <w:p w:rsidR="00813EFD" w:rsidRDefault="006D38F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债券</w:t>
            </w:r>
          </w:p>
        </w:tc>
        <w:tc>
          <w:tcPr>
            <w:tcW w:w="2331" w:type="dxa"/>
            <w:tcBorders>
              <w:top w:val="single" w:sz="8" w:space="0" w:color="000000"/>
              <w:left w:val="single" w:sz="8" w:space="0" w:color="000000"/>
              <w:bottom w:val="single" w:sz="6" w:space="0" w:color="000000"/>
              <w:right w:val="single" w:sz="8" w:space="0" w:color="000000"/>
            </w:tcBorders>
            <w:vAlign w:val="center"/>
          </w:tcPr>
          <w:p w:rsidR="00813EFD" w:rsidRDefault="006D38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13EFD" w:rsidRDefault="006D38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13EFD">
        <w:tc>
          <w:tcPr>
            <w:tcW w:w="891" w:type="dxa"/>
            <w:tcBorders>
              <w:top w:val="single" w:sz="8" w:space="0" w:color="000000"/>
              <w:left w:val="single" w:sz="8" w:space="0" w:color="000000"/>
              <w:bottom w:val="single" w:sz="6" w:space="0" w:color="000000"/>
              <w:right w:val="single" w:sz="8" w:space="0" w:color="000000"/>
            </w:tcBorders>
            <w:vAlign w:val="center"/>
          </w:tcPr>
          <w:p w:rsidR="00813EFD" w:rsidRDefault="006D38F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4</w:t>
            </w:r>
          </w:p>
        </w:tc>
        <w:tc>
          <w:tcPr>
            <w:tcW w:w="3314" w:type="dxa"/>
            <w:tcBorders>
              <w:top w:val="single" w:sz="8" w:space="0" w:color="000000"/>
              <w:left w:val="single" w:sz="8" w:space="0" w:color="000000"/>
              <w:bottom w:val="single" w:sz="6" w:space="0" w:color="000000"/>
              <w:right w:val="single" w:sz="8" w:space="0" w:color="000000"/>
            </w:tcBorders>
            <w:vAlign w:val="center"/>
          </w:tcPr>
          <w:p w:rsidR="00813EFD" w:rsidRDefault="006D38F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资产支持证券</w:t>
            </w:r>
          </w:p>
        </w:tc>
        <w:tc>
          <w:tcPr>
            <w:tcW w:w="2331" w:type="dxa"/>
            <w:tcBorders>
              <w:top w:val="single" w:sz="8" w:space="0" w:color="000000"/>
              <w:left w:val="single" w:sz="8" w:space="0" w:color="000000"/>
              <w:bottom w:val="single" w:sz="6" w:space="0" w:color="000000"/>
              <w:right w:val="single" w:sz="8" w:space="0" w:color="000000"/>
            </w:tcBorders>
            <w:vAlign w:val="center"/>
          </w:tcPr>
          <w:p w:rsidR="00813EFD" w:rsidRDefault="006D38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13EFD" w:rsidRDefault="006D38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13EFD">
        <w:tc>
          <w:tcPr>
            <w:tcW w:w="891" w:type="dxa"/>
            <w:tcBorders>
              <w:top w:val="single" w:sz="8" w:space="0" w:color="000000"/>
              <w:left w:val="single" w:sz="8" w:space="0" w:color="000000"/>
              <w:bottom w:val="single" w:sz="6" w:space="0" w:color="000000"/>
              <w:right w:val="single" w:sz="8" w:space="0" w:color="000000"/>
            </w:tcBorders>
            <w:vAlign w:val="center"/>
          </w:tcPr>
          <w:p w:rsidR="00813EFD" w:rsidRDefault="006D38F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5</w:t>
            </w:r>
          </w:p>
        </w:tc>
        <w:tc>
          <w:tcPr>
            <w:tcW w:w="3314" w:type="dxa"/>
            <w:tcBorders>
              <w:top w:val="single" w:sz="8" w:space="0" w:color="000000"/>
              <w:left w:val="single" w:sz="8" w:space="0" w:color="000000"/>
              <w:bottom w:val="single" w:sz="6" w:space="0" w:color="000000"/>
              <w:right w:val="single" w:sz="8" w:space="0" w:color="000000"/>
            </w:tcBorders>
            <w:vAlign w:val="center"/>
          </w:tcPr>
          <w:p w:rsidR="00813EFD" w:rsidRDefault="006D38F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非标准化债权类资产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813EFD" w:rsidRDefault="006D38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270,000,000.00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13EFD" w:rsidRDefault="006D38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47.73</w:t>
            </w:r>
          </w:p>
        </w:tc>
      </w:tr>
      <w:tr w:rsidR="00813EFD">
        <w:tc>
          <w:tcPr>
            <w:tcW w:w="891" w:type="dxa"/>
            <w:tcBorders>
              <w:top w:val="single" w:sz="8" w:space="0" w:color="000000"/>
              <w:left w:val="single" w:sz="8" w:space="0" w:color="000000"/>
              <w:bottom w:val="single" w:sz="6" w:space="0" w:color="000000"/>
              <w:right w:val="single" w:sz="8" w:space="0" w:color="000000"/>
            </w:tcBorders>
            <w:vAlign w:val="center"/>
          </w:tcPr>
          <w:p w:rsidR="00813EFD" w:rsidRDefault="006D38F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6</w:t>
            </w:r>
          </w:p>
        </w:tc>
        <w:tc>
          <w:tcPr>
            <w:tcW w:w="3314" w:type="dxa"/>
            <w:tcBorders>
              <w:top w:val="single" w:sz="8" w:space="0" w:color="000000"/>
              <w:left w:val="single" w:sz="8" w:space="0" w:color="000000"/>
              <w:bottom w:val="single" w:sz="6" w:space="0" w:color="000000"/>
              <w:right w:val="single" w:sz="8" w:space="0" w:color="000000"/>
            </w:tcBorders>
            <w:vAlign w:val="center"/>
          </w:tcPr>
          <w:p w:rsidR="00813EFD" w:rsidRDefault="006D38FA">
            <w:pPr>
              <w:widowControl/>
              <w:jc w:val="left"/>
              <w:textAlignment w:val="bottom"/>
              <w:rPr>
                <w:rFonts w:ascii="宋体" w:hAnsi="宋体" w:cs="宋体"/>
                <w:color w:val="000000"/>
                <w:kern w:val="0"/>
                <w:sz w:val="24"/>
                <w:szCs w:val="24"/>
              </w:rPr>
            </w:pPr>
            <w:r>
              <w:rPr>
                <w:rFonts w:ascii="宋体" w:hAnsi="宋体" w:cs="宋体"/>
                <w:color w:val="000000"/>
                <w:kern w:val="0"/>
                <w:sz w:val="24"/>
                <w:szCs w:val="24"/>
              </w:rPr>
              <w:t>资产管理计划</w:t>
            </w:r>
          </w:p>
        </w:tc>
        <w:tc>
          <w:tcPr>
            <w:tcW w:w="2331" w:type="dxa"/>
            <w:tcBorders>
              <w:top w:val="single" w:sz="8" w:space="0" w:color="000000"/>
              <w:left w:val="single" w:sz="8" w:space="0" w:color="000000"/>
              <w:bottom w:val="single" w:sz="6" w:space="0" w:color="000000"/>
              <w:right w:val="single" w:sz="8" w:space="0" w:color="000000"/>
            </w:tcBorders>
            <w:vAlign w:val="center"/>
          </w:tcPr>
          <w:p w:rsidR="00813EFD" w:rsidRDefault="006D38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289,498,628.88</w:t>
            </w:r>
          </w:p>
        </w:tc>
        <w:tc>
          <w:tcPr>
            <w:tcW w:w="2395" w:type="dxa"/>
            <w:tcBorders>
              <w:top w:val="single" w:sz="8" w:space="0" w:color="000000"/>
              <w:left w:val="single" w:sz="8" w:space="0" w:color="000000"/>
              <w:bottom w:val="single" w:sz="6" w:space="0" w:color="000000"/>
              <w:right w:val="single" w:sz="8" w:space="0" w:color="000000"/>
            </w:tcBorders>
            <w:vAlign w:val="center"/>
          </w:tcPr>
          <w:p w:rsidR="00813EFD" w:rsidRDefault="006D38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51.18</w:t>
            </w:r>
          </w:p>
        </w:tc>
      </w:tr>
      <w:tr w:rsidR="00813EFD">
        <w:tc>
          <w:tcPr>
            <w:tcW w:w="891" w:type="dxa"/>
            <w:tcBorders>
              <w:top w:val="single" w:sz="8" w:space="0" w:color="000000"/>
              <w:left w:val="single" w:sz="8" w:space="0" w:color="000000"/>
              <w:bottom w:val="single" w:sz="6" w:space="0" w:color="000000"/>
              <w:right w:val="single" w:sz="8" w:space="0" w:color="000000"/>
            </w:tcBorders>
            <w:vAlign w:val="center"/>
          </w:tcPr>
          <w:p w:rsidR="00813EFD" w:rsidRDefault="006D38F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7</w:t>
            </w:r>
          </w:p>
        </w:tc>
        <w:tc>
          <w:tcPr>
            <w:tcW w:w="3314" w:type="dxa"/>
            <w:tcBorders>
              <w:top w:val="single" w:sz="8" w:space="0" w:color="000000"/>
              <w:left w:val="single" w:sz="8" w:space="0" w:color="000000"/>
              <w:bottom w:val="single" w:sz="6" w:space="0" w:color="000000"/>
              <w:right w:val="single" w:sz="8" w:space="0" w:color="000000"/>
            </w:tcBorders>
            <w:vAlign w:val="center"/>
          </w:tcPr>
          <w:p w:rsidR="00813EFD" w:rsidRDefault="006D38F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813EFD" w:rsidRDefault="006D38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13EFD" w:rsidRDefault="006D38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13EFD">
        <w:tc>
          <w:tcPr>
            <w:tcW w:w="891" w:type="dxa"/>
            <w:tcBorders>
              <w:top w:val="single" w:sz="8" w:space="0" w:color="000000"/>
              <w:left w:val="single" w:sz="8" w:space="0" w:color="000000"/>
              <w:bottom w:val="single" w:sz="6" w:space="0" w:color="000000"/>
              <w:right w:val="single" w:sz="8" w:space="0" w:color="000000"/>
            </w:tcBorders>
            <w:vAlign w:val="center"/>
          </w:tcPr>
          <w:p w:rsidR="00813EFD" w:rsidRDefault="006D38F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8</w:t>
            </w:r>
          </w:p>
        </w:tc>
        <w:tc>
          <w:tcPr>
            <w:tcW w:w="3314" w:type="dxa"/>
            <w:tcBorders>
              <w:top w:val="single" w:sz="8" w:space="0" w:color="000000"/>
              <w:left w:val="single" w:sz="8" w:space="0" w:color="000000"/>
              <w:bottom w:val="single" w:sz="6" w:space="0" w:color="000000"/>
              <w:right w:val="single" w:sz="8" w:space="0" w:color="000000"/>
            </w:tcBorders>
            <w:vAlign w:val="center"/>
          </w:tcPr>
          <w:p w:rsidR="00813EFD" w:rsidRDefault="006D38F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其中：买断式回购的买入返售金融资产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813EFD" w:rsidRDefault="006D38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13EFD" w:rsidRDefault="006D38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13EFD">
        <w:tc>
          <w:tcPr>
            <w:tcW w:w="891" w:type="dxa"/>
            <w:tcBorders>
              <w:top w:val="single" w:sz="8" w:space="0" w:color="000000"/>
              <w:left w:val="single" w:sz="8" w:space="0" w:color="000000"/>
              <w:bottom w:val="single" w:sz="6" w:space="0" w:color="000000"/>
              <w:right w:val="single" w:sz="8" w:space="0" w:color="000000"/>
            </w:tcBorders>
            <w:vAlign w:val="center"/>
          </w:tcPr>
          <w:p w:rsidR="00813EFD" w:rsidRDefault="006D38F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9</w:t>
            </w:r>
          </w:p>
        </w:tc>
        <w:tc>
          <w:tcPr>
            <w:tcW w:w="3314" w:type="dxa"/>
            <w:tcBorders>
              <w:top w:val="single" w:sz="8" w:space="0" w:color="000000"/>
              <w:left w:val="single" w:sz="8" w:space="0" w:color="000000"/>
              <w:bottom w:val="single" w:sz="6" w:space="0" w:color="000000"/>
              <w:right w:val="single" w:sz="8" w:space="0" w:color="000000"/>
            </w:tcBorders>
            <w:vAlign w:val="center"/>
          </w:tcPr>
          <w:p w:rsidR="00813EFD" w:rsidRDefault="006D38F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银行存款和结算备付金合计</w:t>
            </w:r>
          </w:p>
        </w:tc>
        <w:tc>
          <w:tcPr>
            <w:tcW w:w="2331" w:type="dxa"/>
            <w:tcBorders>
              <w:top w:val="single" w:sz="8" w:space="0" w:color="000000"/>
              <w:left w:val="single" w:sz="8" w:space="0" w:color="000000"/>
              <w:bottom w:val="single" w:sz="6" w:space="0" w:color="000000"/>
              <w:right w:val="single" w:sz="8" w:space="0" w:color="000000"/>
            </w:tcBorders>
            <w:vAlign w:val="center"/>
          </w:tcPr>
          <w:p w:rsidR="00813EFD" w:rsidRDefault="006D38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41,099.64</w:t>
            </w:r>
          </w:p>
        </w:tc>
        <w:tc>
          <w:tcPr>
            <w:tcW w:w="2395" w:type="dxa"/>
            <w:tcBorders>
              <w:top w:val="single" w:sz="8" w:space="0" w:color="000000"/>
              <w:left w:val="single" w:sz="8" w:space="0" w:color="000000"/>
              <w:bottom w:val="single" w:sz="6" w:space="0" w:color="000000"/>
              <w:right w:val="single" w:sz="8" w:space="0" w:color="000000"/>
            </w:tcBorders>
            <w:vAlign w:val="center"/>
          </w:tcPr>
          <w:p w:rsidR="00813EFD" w:rsidRDefault="006D38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0.01</w:t>
            </w:r>
          </w:p>
        </w:tc>
      </w:tr>
      <w:tr w:rsidR="00813EFD">
        <w:tc>
          <w:tcPr>
            <w:tcW w:w="891" w:type="dxa"/>
            <w:tcBorders>
              <w:top w:val="single" w:sz="8" w:space="0" w:color="000000"/>
              <w:left w:val="single" w:sz="8" w:space="0" w:color="000000"/>
              <w:bottom w:val="single" w:sz="6" w:space="0" w:color="000000"/>
              <w:right w:val="single" w:sz="8" w:space="0" w:color="000000"/>
            </w:tcBorders>
            <w:vAlign w:val="center"/>
          </w:tcPr>
          <w:p w:rsidR="00813EFD" w:rsidRDefault="006D38F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10</w:t>
            </w:r>
          </w:p>
        </w:tc>
        <w:tc>
          <w:tcPr>
            <w:tcW w:w="3314" w:type="dxa"/>
            <w:tcBorders>
              <w:top w:val="single" w:sz="8" w:space="0" w:color="000000"/>
              <w:left w:val="single" w:sz="8" w:space="0" w:color="000000"/>
              <w:bottom w:val="single" w:sz="6" w:space="0" w:color="000000"/>
              <w:right w:val="single" w:sz="8" w:space="0" w:color="000000"/>
            </w:tcBorders>
            <w:vAlign w:val="center"/>
          </w:tcPr>
          <w:p w:rsidR="00813EFD" w:rsidRDefault="006D38F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存出保证金</w:t>
            </w:r>
          </w:p>
        </w:tc>
        <w:tc>
          <w:tcPr>
            <w:tcW w:w="2331" w:type="dxa"/>
            <w:tcBorders>
              <w:top w:val="single" w:sz="8" w:space="0" w:color="000000"/>
              <w:left w:val="single" w:sz="8" w:space="0" w:color="000000"/>
              <w:bottom w:val="single" w:sz="6" w:space="0" w:color="000000"/>
              <w:right w:val="single" w:sz="8" w:space="0" w:color="000000"/>
            </w:tcBorders>
            <w:vAlign w:val="center"/>
          </w:tcPr>
          <w:p w:rsidR="00813EFD" w:rsidRDefault="006D38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13EFD" w:rsidRDefault="006D38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13EFD">
        <w:tc>
          <w:tcPr>
            <w:tcW w:w="891" w:type="dxa"/>
            <w:tcBorders>
              <w:top w:val="single" w:sz="8" w:space="0" w:color="000000"/>
              <w:left w:val="single" w:sz="8" w:space="0" w:color="000000"/>
              <w:bottom w:val="single" w:sz="6" w:space="0" w:color="000000"/>
              <w:right w:val="single" w:sz="8" w:space="0" w:color="000000"/>
            </w:tcBorders>
            <w:vAlign w:val="center"/>
          </w:tcPr>
          <w:p w:rsidR="00813EFD" w:rsidRDefault="006D38F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lastRenderedPageBreak/>
              <w:t>11</w:t>
            </w:r>
          </w:p>
        </w:tc>
        <w:tc>
          <w:tcPr>
            <w:tcW w:w="3314" w:type="dxa"/>
            <w:tcBorders>
              <w:top w:val="single" w:sz="8" w:space="0" w:color="000000"/>
              <w:left w:val="single" w:sz="8" w:space="0" w:color="000000"/>
              <w:bottom w:val="single" w:sz="6" w:space="0" w:color="000000"/>
              <w:right w:val="single" w:sz="8" w:space="0" w:color="000000"/>
            </w:tcBorders>
            <w:vAlign w:val="center"/>
          </w:tcPr>
          <w:p w:rsidR="00813EFD" w:rsidRDefault="006D38F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应收利息</w:t>
            </w:r>
          </w:p>
        </w:tc>
        <w:tc>
          <w:tcPr>
            <w:tcW w:w="2331" w:type="dxa"/>
            <w:tcBorders>
              <w:top w:val="single" w:sz="8" w:space="0" w:color="000000"/>
              <w:left w:val="single" w:sz="8" w:space="0" w:color="000000"/>
              <w:bottom w:val="single" w:sz="6" w:space="0" w:color="000000"/>
              <w:right w:val="single" w:sz="8" w:space="0" w:color="000000"/>
            </w:tcBorders>
            <w:vAlign w:val="center"/>
          </w:tcPr>
          <w:p w:rsidR="00813EFD" w:rsidRDefault="006D38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6,091,648.24</w:t>
            </w:r>
          </w:p>
        </w:tc>
        <w:tc>
          <w:tcPr>
            <w:tcW w:w="2395" w:type="dxa"/>
            <w:tcBorders>
              <w:top w:val="single" w:sz="8" w:space="0" w:color="000000"/>
              <w:left w:val="single" w:sz="8" w:space="0" w:color="000000"/>
              <w:bottom w:val="single" w:sz="6" w:space="0" w:color="000000"/>
              <w:right w:val="single" w:sz="8" w:space="0" w:color="000000"/>
            </w:tcBorders>
            <w:vAlign w:val="center"/>
          </w:tcPr>
          <w:p w:rsidR="00813EFD" w:rsidRDefault="006D38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1.08</w:t>
            </w:r>
          </w:p>
        </w:tc>
      </w:tr>
      <w:tr w:rsidR="00813EFD">
        <w:tc>
          <w:tcPr>
            <w:tcW w:w="891" w:type="dxa"/>
            <w:tcBorders>
              <w:top w:val="single" w:sz="8" w:space="0" w:color="000000"/>
              <w:left w:val="single" w:sz="8" w:space="0" w:color="000000"/>
              <w:bottom w:val="single" w:sz="6" w:space="0" w:color="000000"/>
              <w:right w:val="single" w:sz="8" w:space="0" w:color="000000"/>
            </w:tcBorders>
            <w:vAlign w:val="center"/>
          </w:tcPr>
          <w:p w:rsidR="00813EFD" w:rsidRDefault="006D38F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12</w:t>
            </w:r>
          </w:p>
        </w:tc>
        <w:tc>
          <w:tcPr>
            <w:tcW w:w="3314" w:type="dxa"/>
            <w:tcBorders>
              <w:top w:val="single" w:sz="8" w:space="0" w:color="000000"/>
              <w:left w:val="single" w:sz="8" w:space="0" w:color="000000"/>
              <w:bottom w:val="single" w:sz="6" w:space="0" w:color="000000"/>
              <w:right w:val="single" w:sz="8" w:space="0" w:color="000000"/>
            </w:tcBorders>
            <w:vAlign w:val="center"/>
          </w:tcPr>
          <w:p w:rsidR="00813EFD" w:rsidRDefault="006D38F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应收股利</w:t>
            </w:r>
          </w:p>
        </w:tc>
        <w:tc>
          <w:tcPr>
            <w:tcW w:w="2331" w:type="dxa"/>
            <w:tcBorders>
              <w:top w:val="single" w:sz="8" w:space="0" w:color="000000"/>
              <w:left w:val="single" w:sz="8" w:space="0" w:color="000000"/>
              <w:bottom w:val="single" w:sz="6" w:space="0" w:color="000000"/>
              <w:right w:val="single" w:sz="8" w:space="0" w:color="000000"/>
            </w:tcBorders>
            <w:vAlign w:val="center"/>
          </w:tcPr>
          <w:p w:rsidR="00813EFD" w:rsidRDefault="006D38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13EFD" w:rsidRDefault="006D38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13EFD">
        <w:tc>
          <w:tcPr>
            <w:tcW w:w="891" w:type="dxa"/>
            <w:tcBorders>
              <w:top w:val="single" w:sz="8" w:space="0" w:color="000000"/>
              <w:left w:val="single" w:sz="8" w:space="0" w:color="000000"/>
              <w:bottom w:val="single" w:sz="6" w:space="0" w:color="000000"/>
              <w:right w:val="single" w:sz="8" w:space="0" w:color="000000"/>
            </w:tcBorders>
            <w:vAlign w:val="center"/>
          </w:tcPr>
          <w:p w:rsidR="00813EFD" w:rsidRDefault="006D38F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13</w:t>
            </w:r>
          </w:p>
        </w:tc>
        <w:tc>
          <w:tcPr>
            <w:tcW w:w="3314" w:type="dxa"/>
            <w:tcBorders>
              <w:top w:val="single" w:sz="8" w:space="0" w:color="000000"/>
              <w:left w:val="single" w:sz="8" w:space="0" w:color="000000"/>
              <w:bottom w:val="single" w:sz="6" w:space="0" w:color="000000"/>
              <w:right w:val="single" w:sz="8" w:space="0" w:color="000000"/>
            </w:tcBorders>
            <w:vAlign w:val="center"/>
          </w:tcPr>
          <w:p w:rsidR="00813EFD" w:rsidRDefault="006D38F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应收申购款</w:t>
            </w:r>
          </w:p>
        </w:tc>
        <w:tc>
          <w:tcPr>
            <w:tcW w:w="2331" w:type="dxa"/>
            <w:tcBorders>
              <w:top w:val="single" w:sz="8" w:space="0" w:color="000000"/>
              <w:left w:val="single" w:sz="8" w:space="0" w:color="000000"/>
              <w:bottom w:val="single" w:sz="6" w:space="0" w:color="000000"/>
              <w:right w:val="single" w:sz="8" w:space="0" w:color="000000"/>
            </w:tcBorders>
            <w:vAlign w:val="center"/>
          </w:tcPr>
          <w:p w:rsidR="00813EFD" w:rsidRDefault="006D38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13EFD" w:rsidRDefault="006D38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13EFD">
        <w:tc>
          <w:tcPr>
            <w:tcW w:w="891" w:type="dxa"/>
            <w:tcBorders>
              <w:top w:val="single" w:sz="8" w:space="0" w:color="000000"/>
              <w:left w:val="single" w:sz="8" w:space="0" w:color="000000"/>
              <w:bottom w:val="single" w:sz="6" w:space="0" w:color="000000"/>
              <w:right w:val="single" w:sz="8" w:space="0" w:color="000000"/>
            </w:tcBorders>
            <w:vAlign w:val="center"/>
          </w:tcPr>
          <w:p w:rsidR="00813EFD" w:rsidRDefault="006D38F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14</w:t>
            </w:r>
          </w:p>
        </w:tc>
        <w:tc>
          <w:tcPr>
            <w:tcW w:w="3314" w:type="dxa"/>
            <w:tcBorders>
              <w:top w:val="single" w:sz="8" w:space="0" w:color="000000"/>
              <w:left w:val="single" w:sz="8" w:space="0" w:color="000000"/>
              <w:bottom w:val="single" w:sz="6" w:space="0" w:color="000000"/>
              <w:right w:val="single" w:sz="8" w:space="0" w:color="000000"/>
            </w:tcBorders>
            <w:vAlign w:val="center"/>
          </w:tcPr>
          <w:p w:rsidR="00813EFD" w:rsidRDefault="006D38F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应收证券清算款</w:t>
            </w:r>
          </w:p>
        </w:tc>
        <w:tc>
          <w:tcPr>
            <w:tcW w:w="2331" w:type="dxa"/>
            <w:tcBorders>
              <w:top w:val="single" w:sz="8" w:space="0" w:color="000000"/>
              <w:left w:val="single" w:sz="8" w:space="0" w:color="000000"/>
              <w:bottom w:val="single" w:sz="6" w:space="0" w:color="000000"/>
              <w:right w:val="single" w:sz="8" w:space="0" w:color="000000"/>
            </w:tcBorders>
            <w:vAlign w:val="center"/>
          </w:tcPr>
          <w:p w:rsidR="00813EFD" w:rsidRDefault="006D38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13EFD" w:rsidRDefault="006D38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13EFD">
        <w:tc>
          <w:tcPr>
            <w:tcW w:w="891" w:type="dxa"/>
            <w:tcBorders>
              <w:top w:val="single" w:sz="8" w:space="0" w:color="000000"/>
              <w:left w:val="single" w:sz="8" w:space="0" w:color="000000"/>
              <w:bottom w:val="single" w:sz="8" w:space="0" w:color="000000"/>
              <w:right w:val="single" w:sz="8" w:space="0" w:color="000000"/>
            </w:tcBorders>
            <w:vAlign w:val="center"/>
          </w:tcPr>
          <w:p w:rsidR="00813EFD" w:rsidRDefault="006D38F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15</w:t>
            </w:r>
          </w:p>
        </w:tc>
        <w:tc>
          <w:tcPr>
            <w:tcW w:w="3314" w:type="dxa"/>
            <w:tcBorders>
              <w:top w:val="single" w:sz="8" w:space="0" w:color="000000"/>
              <w:left w:val="single" w:sz="8" w:space="0" w:color="000000"/>
              <w:bottom w:val="single" w:sz="8" w:space="0" w:color="000000"/>
              <w:right w:val="single" w:sz="8" w:space="0" w:color="000000"/>
            </w:tcBorders>
            <w:vAlign w:val="center"/>
          </w:tcPr>
          <w:p w:rsidR="00813EFD" w:rsidRDefault="006D38F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其他</w:t>
            </w:r>
          </w:p>
        </w:tc>
        <w:tc>
          <w:tcPr>
            <w:tcW w:w="2331" w:type="dxa"/>
            <w:tcBorders>
              <w:top w:val="single" w:sz="8" w:space="0" w:color="000000"/>
              <w:left w:val="single" w:sz="8" w:space="0" w:color="000000"/>
              <w:bottom w:val="single" w:sz="8" w:space="0" w:color="000000"/>
              <w:right w:val="single" w:sz="8" w:space="0" w:color="000000"/>
            </w:tcBorders>
            <w:vAlign w:val="center"/>
          </w:tcPr>
          <w:p w:rsidR="00813EFD" w:rsidRDefault="006D38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8" w:space="0" w:color="000000"/>
              <w:right w:val="single" w:sz="8" w:space="0" w:color="000000"/>
            </w:tcBorders>
            <w:vAlign w:val="center"/>
          </w:tcPr>
          <w:p w:rsidR="00813EFD" w:rsidRDefault="006D38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13EFD">
        <w:tc>
          <w:tcPr>
            <w:tcW w:w="891" w:type="dxa"/>
            <w:tcBorders>
              <w:top w:val="single" w:sz="8" w:space="0" w:color="000000"/>
              <w:left w:val="single" w:sz="8" w:space="0" w:color="000000"/>
              <w:bottom w:val="single" w:sz="8" w:space="0" w:color="000000"/>
              <w:right w:val="single" w:sz="8" w:space="0" w:color="000000"/>
            </w:tcBorders>
            <w:vAlign w:val="center"/>
          </w:tcPr>
          <w:p w:rsidR="00813EFD" w:rsidRDefault="006D38F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16</w:t>
            </w:r>
          </w:p>
        </w:tc>
        <w:tc>
          <w:tcPr>
            <w:tcW w:w="3314" w:type="dxa"/>
            <w:tcBorders>
              <w:top w:val="single" w:sz="8" w:space="0" w:color="000000"/>
              <w:left w:val="single" w:sz="8" w:space="0" w:color="000000"/>
              <w:bottom w:val="single" w:sz="8" w:space="0" w:color="000000"/>
              <w:right w:val="single" w:sz="8" w:space="0" w:color="000000"/>
            </w:tcBorders>
            <w:vAlign w:val="center"/>
          </w:tcPr>
          <w:p w:rsidR="00813EFD" w:rsidRDefault="006D38F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合计</w:t>
            </w:r>
          </w:p>
        </w:tc>
        <w:tc>
          <w:tcPr>
            <w:tcW w:w="2331" w:type="dxa"/>
            <w:tcBorders>
              <w:top w:val="single" w:sz="8" w:space="0" w:color="000000"/>
              <w:left w:val="single" w:sz="8" w:space="0" w:color="000000"/>
              <w:bottom w:val="single" w:sz="8" w:space="0" w:color="000000"/>
              <w:right w:val="single" w:sz="8" w:space="0" w:color="000000"/>
            </w:tcBorders>
            <w:vAlign w:val="center"/>
          </w:tcPr>
          <w:p w:rsidR="00813EFD" w:rsidRDefault="006D38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565,631,376.76</w:t>
            </w:r>
          </w:p>
        </w:tc>
        <w:tc>
          <w:tcPr>
            <w:tcW w:w="2395" w:type="dxa"/>
            <w:tcBorders>
              <w:top w:val="single" w:sz="8" w:space="0" w:color="000000"/>
              <w:left w:val="single" w:sz="8" w:space="0" w:color="000000"/>
              <w:bottom w:val="single" w:sz="8" w:space="0" w:color="000000"/>
              <w:right w:val="single" w:sz="8" w:space="0" w:color="000000"/>
            </w:tcBorders>
            <w:vAlign w:val="center"/>
          </w:tcPr>
          <w:p w:rsidR="00813EFD" w:rsidRDefault="006D38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100.00</w:t>
            </w:r>
          </w:p>
        </w:tc>
      </w:tr>
    </w:tbl>
    <w:p w:rsidR="00813EFD" w:rsidRDefault="00813EFD">
      <w:pPr>
        <w:widowControl/>
        <w:jc w:val="left"/>
        <w:rPr>
          <w:rFonts w:ascii="宋体" w:hAnsi="宋体" w:cs="宋体"/>
          <w:color w:val="000000"/>
          <w:kern w:val="0"/>
          <w:sz w:val="24"/>
          <w:szCs w:val="24"/>
        </w:rPr>
      </w:pPr>
    </w:p>
    <w:p w:rsidR="00813EFD" w:rsidRDefault="006D38FA">
      <w:pPr>
        <w:pStyle w:val="zhangjiep"/>
        <w:rPr>
          <w:b/>
          <w:bCs/>
          <w:color w:val="000000"/>
        </w:rPr>
      </w:pPr>
      <w:r>
        <w:rPr>
          <w:rFonts w:hint="eastAsia"/>
          <w:b/>
          <w:bCs/>
          <w:color w:val="000000"/>
        </w:rPr>
        <w:t xml:space="preserve">6.2 </w:t>
      </w:r>
      <w:r>
        <w:rPr>
          <w:rFonts w:hint="eastAsia"/>
          <w:b/>
          <w:bCs/>
          <w:color w:val="000000"/>
        </w:rPr>
        <w:t>报告期末按公允价值资产净值比例大小排序的前十名资产投资明细</w:t>
      </w:r>
    </w:p>
    <w:tbl>
      <w:tblPr>
        <w:tblW w:w="8800" w:type="dxa"/>
        <w:tblInd w:w="93" w:type="dxa"/>
        <w:tblLayout w:type="fixed"/>
        <w:tblLook w:val="04A0"/>
      </w:tblPr>
      <w:tblGrid>
        <w:gridCol w:w="582"/>
        <w:gridCol w:w="1728"/>
        <w:gridCol w:w="2690"/>
        <w:gridCol w:w="2035"/>
        <w:gridCol w:w="1765"/>
      </w:tblGrid>
      <w:tr w:rsidR="00813EFD">
        <w:trPr>
          <w:trHeight w:val="870"/>
        </w:trPr>
        <w:tc>
          <w:tcPr>
            <w:tcW w:w="582"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vAlign w:val="center"/>
          </w:tcPr>
          <w:p w:rsidR="00813EFD" w:rsidRDefault="006D38FA">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vAlign w:val="center"/>
          </w:tcPr>
          <w:p w:rsidR="00813EFD" w:rsidRDefault="006D38FA">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vAlign w:val="center"/>
          </w:tcPr>
          <w:p w:rsidR="00813EFD" w:rsidRDefault="006D38FA">
            <w:pPr>
              <w:pStyle w:val="biaogecenter"/>
              <w:wordWrap w:val="0"/>
              <w:rPr>
                <w:color w:val="000000"/>
              </w:rPr>
            </w:pPr>
            <w:r>
              <w:rPr>
                <w:rFonts w:hint="eastAsia"/>
                <w:color w:val="000000"/>
              </w:rPr>
              <w:t>公允价值</w:t>
            </w:r>
            <w:r>
              <w:rPr>
                <w:rFonts w:hint="eastAsia"/>
                <w:color w:val="000000"/>
              </w:rPr>
              <w:t>(</w:t>
            </w:r>
            <w:r>
              <w:rPr>
                <w:rFonts w:hint="eastAsia"/>
                <w:color w:val="000000"/>
              </w:rPr>
              <w:t>元</w:t>
            </w:r>
            <w:r>
              <w:rPr>
                <w:rFonts w:hint="eastAsia"/>
                <w:color w:val="000000"/>
              </w:rPr>
              <w:t>)</w:t>
            </w:r>
          </w:p>
        </w:tc>
        <w:tc>
          <w:tcPr>
            <w:tcW w:w="1765" w:type="dxa"/>
            <w:tcBorders>
              <w:top w:val="single" w:sz="8" w:space="0" w:color="000000"/>
              <w:left w:val="nil"/>
              <w:bottom w:val="single" w:sz="8" w:space="0" w:color="000000"/>
              <w:right w:val="single" w:sz="8" w:space="0" w:color="000000"/>
            </w:tcBorders>
            <w:vAlign w:val="center"/>
          </w:tcPr>
          <w:p w:rsidR="00813EFD" w:rsidRDefault="006D38FA">
            <w:pPr>
              <w:pStyle w:val="biaogecenter"/>
              <w:wordWrap w:val="0"/>
              <w:rPr>
                <w:color w:val="000000"/>
              </w:rPr>
            </w:pPr>
            <w:r>
              <w:rPr>
                <w:rFonts w:hint="eastAsia"/>
                <w:color w:val="000000"/>
              </w:rPr>
              <w:t>占产品资产净值比例（％）</w:t>
            </w:r>
          </w:p>
        </w:tc>
      </w:tr>
      <w:tr w:rsidR="00813EF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13EFD" w:rsidRDefault="006D38FA">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813EFD" w:rsidRDefault="006D38FA">
            <w:pPr>
              <w:rPr>
                <w:rFonts w:ascii="宋体" w:hAnsi="宋体" w:cs="宋体"/>
                <w:color w:val="000000"/>
                <w:kern w:val="0"/>
                <w:sz w:val="24"/>
                <w:szCs w:val="24"/>
              </w:rPr>
            </w:pPr>
            <w:r>
              <w:rPr>
                <w:rFonts w:ascii="宋体" w:hAnsi="宋体" w:cs="宋体" w:hint="eastAsia"/>
                <w:color w:val="000000"/>
                <w:kern w:val="0"/>
                <w:sz w:val="24"/>
                <w:szCs w:val="24"/>
              </w:rPr>
              <w:t>ZZGJT202005290001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813EFD" w:rsidRDefault="006D38FA">
            <w:pPr>
              <w:rPr>
                <w:rFonts w:ascii="宋体" w:hAnsi="宋体" w:cs="宋体"/>
                <w:color w:val="000000"/>
                <w:kern w:val="0"/>
                <w:sz w:val="24"/>
                <w:szCs w:val="24"/>
              </w:rPr>
            </w:pPr>
            <w:r>
              <w:rPr>
                <w:rFonts w:ascii="宋体" w:hAnsi="宋体" w:cs="宋体" w:hint="eastAsia"/>
                <w:color w:val="000000"/>
                <w:kern w:val="0"/>
                <w:sz w:val="24"/>
                <w:szCs w:val="24"/>
              </w:rPr>
              <w:t>鑫元基金</w:t>
            </w:r>
            <w:r>
              <w:rPr>
                <w:rFonts w:ascii="宋体" w:hAnsi="宋体" w:cs="宋体" w:hint="eastAsia"/>
                <w:color w:val="000000"/>
                <w:kern w:val="0"/>
                <w:sz w:val="24"/>
                <w:szCs w:val="24"/>
              </w:rPr>
              <w:t>-</w:t>
            </w:r>
            <w:r>
              <w:rPr>
                <w:rFonts w:ascii="宋体" w:hAnsi="宋体" w:cs="宋体" w:hint="eastAsia"/>
                <w:color w:val="000000"/>
                <w:kern w:val="0"/>
                <w:sz w:val="24"/>
                <w:szCs w:val="24"/>
              </w:rPr>
              <w:t>鑫安利得</w:t>
            </w:r>
            <w:r>
              <w:rPr>
                <w:rFonts w:ascii="宋体" w:hAnsi="宋体" w:cs="宋体" w:hint="eastAsia"/>
                <w:color w:val="000000"/>
                <w:kern w:val="0"/>
                <w:sz w:val="24"/>
                <w:szCs w:val="24"/>
              </w:rPr>
              <w:t>51</w:t>
            </w:r>
            <w:r>
              <w:rPr>
                <w:rFonts w:ascii="宋体" w:hAnsi="宋体" w:cs="宋体" w:hint="eastAsia"/>
                <w:color w:val="000000"/>
                <w:kern w:val="0"/>
                <w:sz w:val="24"/>
                <w:szCs w:val="24"/>
              </w:rPr>
              <w:t>号</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813EFD" w:rsidRDefault="006D38FA">
            <w:pPr>
              <w:jc w:val="right"/>
              <w:rPr>
                <w:rFonts w:ascii="宋体" w:hAnsi="宋体" w:cs="宋体"/>
                <w:color w:val="000000"/>
                <w:kern w:val="0"/>
                <w:sz w:val="24"/>
                <w:szCs w:val="24"/>
              </w:rPr>
            </w:pPr>
            <w:r>
              <w:rPr>
                <w:rFonts w:ascii="宋体" w:hAnsi="宋体" w:cs="宋体" w:hint="eastAsia"/>
                <w:color w:val="000000"/>
                <w:kern w:val="0"/>
                <w:sz w:val="24"/>
                <w:szCs w:val="24"/>
              </w:rPr>
              <w:t>289,498,628.88</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813EFD" w:rsidRDefault="006D38FA">
            <w:pPr>
              <w:jc w:val="right"/>
              <w:rPr>
                <w:rFonts w:ascii="宋体" w:hAnsi="宋体" w:cs="宋体"/>
                <w:color w:val="000000"/>
                <w:kern w:val="0"/>
                <w:sz w:val="24"/>
                <w:szCs w:val="24"/>
              </w:rPr>
            </w:pPr>
            <w:r>
              <w:rPr>
                <w:rFonts w:ascii="宋体" w:hAnsi="宋体" w:cs="宋体" w:hint="eastAsia"/>
                <w:color w:val="000000"/>
                <w:kern w:val="0"/>
                <w:sz w:val="24"/>
                <w:szCs w:val="24"/>
              </w:rPr>
              <w:t>51.31%</w:t>
            </w:r>
          </w:p>
        </w:tc>
      </w:tr>
      <w:tr w:rsidR="00813EF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13EFD" w:rsidRDefault="006D38FA">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813EFD" w:rsidRDefault="006D38FA">
            <w:pPr>
              <w:rPr>
                <w:rFonts w:ascii="宋体" w:hAnsi="宋体" w:cs="宋体"/>
                <w:color w:val="000000"/>
                <w:kern w:val="0"/>
                <w:sz w:val="24"/>
                <w:szCs w:val="24"/>
              </w:rPr>
            </w:pPr>
            <w:r>
              <w:rPr>
                <w:rFonts w:ascii="宋体" w:hAnsi="宋体" w:cs="宋体" w:hint="eastAsia"/>
                <w:color w:val="000000"/>
                <w:kern w:val="0"/>
                <w:sz w:val="24"/>
                <w:szCs w:val="24"/>
              </w:rPr>
              <w:t>QTBZZ202008180002</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813EFD" w:rsidRDefault="006D38FA">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苏兴化城建</w:t>
            </w:r>
            <w:r>
              <w:rPr>
                <w:rFonts w:ascii="宋体" w:hAnsi="宋体" w:cs="宋体" w:hint="eastAsia"/>
                <w:color w:val="000000"/>
                <w:kern w:val="0"/>
                <w:sz w:val="24"/>
                <w:szCs w:val="24"/>
              </w:rPr>
              <w:t>ZR002</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813EFD" w:rsidRDefault="006D38FA">
            <w:pPr>
              <w:jc w:val="right"/>
              <w:rPr>
                <w:rFonts w:ascii="宋体" w:hAnsi="宋体" w:cs="宋体"/>
                <w:color w:val="000000"/>
                <w:kern w:val="0"/>
                <w:sz w:val="24"/>
                <w:szCs w:val="24"/>
              </w:rPr>
            </w:pPr>
            <w:r>
              <w:rPr>
                <w:rFonts w:ascii="宋体" w:hAnsi="宋体" w:cs="宋体" w:hint="eastAsia"/>
                <w:color w:val="000000"/>
                <w:kern w:val="0"/>
                <w:sz w:val="24"/>
                <w:szCs w:val="24"/>
              </w:rPr>
              <w:t>270,000,000.00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813EFD" w:rsidRDefault="006D38FA">
            <w:pPr>
              <w:jc w:val="right"/>
              <w:rPr>
                <w:rFonts w:ascii="宋体" w:hAnsi="宋体" w:cs="宋体"/>
                <w:color w:val="000000"/>
                <w:kern w:val="0"/>
                <w:sz w:val="24"/>
                <w:szCs w:val="24"/>
              </w:rPr>
            </w:pPr>
            <w:r>
              <w:rPr>
                <w:rFonts w:ascii="宋体" w:hAnsi="宋体" w:cs="宋体" w:hint="eastAsia"/>
                <w:color w:val="000000"/>
                <w:kern w:val="0"/>
                <w:sz w:val="24"/>
                <w:szCs w:val="24"/>
              </w:rPr>
              <w:t>47.86%</w:t>
            </w:r>
          </w:p>
        </w:tc>
      </w:tr>
    </w:tbl>
    <w:p w:rsidR="00813EFD" w:rsidRDefault="00813EFD">
      <w:pPr>
        <w:widowControl/>
        <w:jc w:val="left"/>
        <w:rPr>
          <w:rFonts w:ascii="宋体" w:hAnsi="宋体" w:cs="宋体"/>
          <w:b/>
          <w:sz w:val="24"/>
          <w:szCs w:val="24"/>
          <w:shd w:val="clear" w:color="auto" w:fill="FFFFFF"/>
        </w:rPr>
      </w:pPr>
    </w:p>
    <w:p w:rsidR="00813EFD" w:rsidRDefault="006D38FA">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6.3</w:t>
      </w:r>
      <w:r>
        <w:rPr>
          <w:rFonts w:ascii="宋体" w:hAnsi="宋体" w:cs="宋体" w:hint="eastAsia"/>
          <w:b/>
          <w:sz w:val="24"/>
          <w:szCs w:val="24"/>
          <w:shd w:val="clear" w:color="auto" w:fill="FFFFFF"/>
        </w:rPr>
        <w:t>报告期末非标准化债权类资产明细</w:t>
      </w:r>
    </w:p>
    <w:p w:rsidR="00813EFD" w:rsidRDefault="00813EFD">
      <w:pPr>
        <w:widowControl/>
        <w:jc w:val="left"/>
        <w:rPr>
          <w:b/>
          <w:shd w:val="clear" w:color="auto" w:fill="FFFFFF"/>
        </w:rPr>
      </w:pPr>
    </w:p>
    <w:tbl>
      <w:tblPr>
        <w:tblW w:w="8931" w:type="dxa"/>
        <w:tblInd w:w="108" w:type="dxa"/>
        <w:tblLayout w:type="fixed"/>
        <w:tblLook w:val="04A0"/>
      </w:tblPr>
      <w:tblGrid>
        <w:gridCol w:w="709"/>
        <w:gridCol w:w="1276"/>
        <w:gridCol w:w="1701"/>
        <w:gridCol w:w="1417"/>
        <w:gridCol w:w="1701"/>
        <w:gridCol w:w="1276"/>
        <w:gridCol w:w="851"/>
      </w:tblGrid>
      <w:tr w:rsidR="00813EFD">
        <w:tc>
          <w:tcPr>
            <w:tcW w:w="709" w:type="dxa"/>
            <w:tcBorders>
              <w:top w:val="single" w:sz="8" w:space="0" w:color="000000"/>
              <w:left w:val="single" w:sz="8" w:space="0" w:color="000000"/>
              <w:bottom w:val="single" w:sz="6" w:space="0" w:color="000000"/>
              <w:right w:val="single" w:sz="8" w:space="0" w:color="000000"/>
            </w:tcBorders>
            <w:vAlign w:val="center"/>
          </w:tcPr>
          <w:p w:rsidR="00813EFD" w:rsidRDefault="006D38FA">
            <w:pPr>
              <w:pStyle w:val="biaogecenter"/>
              <w:wordWrap w:val="0"/>
              <w:rPr>
                <w:shd w:val="clear" w:color="auto" w:fill="FFFFFF"/>
              </w:rPr>
            </w:pPr>
            <w:r>
              <w:rPr>
                <w:rFonts w:hAnsi="Calibri" w:hint="eastAsia"/>
                <w:shd w:val="clear" w:color="auto" w:fill="FFFFFF"/>
              </w:rPr>
              <w:t>序号</w:t>
            </w:r>
          </w:p>
        </w:tc>
        <w:tc>
          <w:tcPr>
            <w:tcW w:w="1276" w:type="dxa"/>
            <w:tcBorders>
              <w:top w:val="single" w:sz="8" w:space="0" w:color="000000"/>
              <w:left w:val="single" w:sz="8" w:space="0" w:color="000000"/>
              <w:bottom w:val="single" w:sz="6" w:space="0" w:color="000000"/>
              <w:right w:val="single" w:sz="8" w:space="0" w:color="000000"/>
            </w:tcBorders>
            <w:vAlign w:val="center"/>
          </w:tcPr>
          <w:p w:rsidR="00813EFD" w:rsidRDefault="006D38FA">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vAlign w:val="center"/>
          </w:tcPr>
          <w:p w:rsidR="00813EFD" w:rsidRDefault="006D38FA">
            <w:pPr>
              <w:pStyle w:val="biaogecenter"/>
              <w:wordWrap w:val="0"/>
              <w:rPr>
                <w:shd w:val="clear" w:color="auto" w:fill="FFFFFF"/>
              </w:rPr>
            </w:pPr>
            <w:r>
              <w:rPr>
                <w:rFonts w:hAnsi="Calibri" w:hint="eastAsia"/>
                <w:shd w:val="clear" w:color="auto" w:fill="FFFFFF"/>
              </w:rPr>
              <w:t>项目名称</w:t>
            </w:r>
          </w:p>
        </w:tc>
        <w:tc>
          <w:tcPr>
            <w:tcW w:w="1417" w:type="dxa"/>
            <w:tcBorders>
              <w:top w:val="single" w:sz="8" w:space="0" w:color="000000"/>
              <w:left w:val="single" w:sz="8" w:space="0" w:color="000000"/>
              <w:bottom w:val="single" w:sz="6" w:space="0" w:color="000000"/>
              <w:right w:val="single" w:sz="8" w:space="0" w:color="000000"/>
            </w:tcBorders>
            <w:vAlign w:val="center"/>
          </w:tcPr>
          <w:p w:rsidR="00813EFD" w:rsidRDefault="006D38FA">
            <w:pPr>
              <w:pStyle w:val="biaogecenter"/>
              <w:wordWrap w:val="0"/>
              <w:rPr>
                <w:shd w:val="clear" w:color="auto" w:fill="FFFFFF"/>
              </w:rPr>
            </w:pPr>
            <w:r>
              <w:rPr>
                <w:rFonts w:hint="eastAsia"/>
                <w:shd w:val="clear" w:color="auto" w:fill="FFFFFF"/>
              </w:rPr>
              <w:t>剩余融资期限</w:t>
            </w:r>
          </w:p>
        </w:tc>
        <w:tc>
          <w:tcPr>
            <w:tcW w:w="1701" w:type="dxa"/>
            <w:tcBorders>
              <w:top w:val="single" w:sz="8" w:space="0" w:color="000000"/>
              <w:left w:val="single" w:sz="8" w:space="0" w:color="000000"/>
              <w:bottom w:val="single" w:sz="6" w:space="0" w:color="000000"/>
              <w:right w:val="single" w:sz="8" w:space="0" w:color="000000"/>
            </w:tcBorders>
            <w:vAlign w:val="center"/>
          </w:tcPr>
          <w:p w:rsidR="00813EFD" w:rsidRDefault="006D38FA">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vAlign w:val="center"/>
          </w:tcPr>
          <w:p w:rsidR="00813EFD" w:rsidRDefault="006D38FA">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vAlign w:val="center"/>
          </w:tcPr>
          <w:p w:rsidR="00813EFD" w:rsidRDefault="006D38FA">
            <w:pPr>
              <w:pStyle w:val="biaogecenter"/>
              <w:wordWrap w:val="0"/>
              <w:rPr>
                <w:shd w:val="clear" w:color="auto" w:fill="FFFFFF"/>
              </w:rPr>
            </w:pPr>
            <w:r>
              <w:rPr>
                <w:rFonts w:hint="eastAsia"/>
                <w:shd w:val="clear" w:color="auto" w:fill="FFFFFF"/>
              </w:rPr>
              <w:t>风险状况</w:t>
            </w:r>
          </w:p>
        </w:tc>
      </w:tr>
      <w:tr w:rsidR="00813EFD">
        <w:tc>
          <w:tcPr>
            <w:tcW w:w="709"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center"/>
              <w:wordWrap w:val="0"/>
              <w:rPr>
                <w:shd w:val="clear" w:color="auto" w:fill="FFFFFF"/>
              </w:rPr>
            </w:pPr>
            <w:r>
              <w:rPr>
                <w:rFonts w:hint="eastAsia"/>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center"/>
              <w:wordWrap w:val="0"/>
              <w:rPr>
                <w:shd w:val="clear" w:color="auto" w:fill="FFFFFF"/>
              </w:rPr>
            </w:pPr>
            <w:r>
              <w:rPr>
                <w:rFonts w:hint="eastAsia"/>
                <w:shd w:val="clear" w:color="auto" w:fill="FFFFFF"/>
              </w:rPr>
              <w:t>兴化市城市建设投资有限公司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center"/>
              <w:wordWrap w:val="0"/>
              <w:rPr>
                <w:shd w:val="clear" w:color="auto" w:fill="FFFFFF"/>
              </w:rPr>
            </w:pPr>
            <w:r>
              <w:rPr>
                <w:rFonts w:hint="eastAsia"/>
                <w:shd w:val="clear" w:color="auto" w:fill="FFFFFF"/>
              </w:rPr>
              <w:t>20</w:t>
            </w:r>
            <w:r>
              <w:rPr>
                <w:rFonts w:hint="eastAsia"/>
                <w:shd w:val="clear" w:color="auto" w:fill="FFFFFF"/>
              </w:rPr>
              <w:t>苏兴化城建</w:t>
            </w:r>
            <w:r>
              <w:rPr>
                <w:rFonts w:hint="eastAsia"/>
                <w:shd w:val="clear" w:color="auto" w:fill="FFFFFF"/>
              </w:rPr>
              <w:t>ZR002</w:t>
            </w:r>
          </w:p>
        </w:tc>
        <w:tc>
          <w:tcPr>
            <w:tcW w:w="1417"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center"/>
              <w:wordWrap w:val="0"/>
              <w:rPr>
                <w:shd w:val="clear" w:color="auto" w:fill="FFFFFF"/>
              </w:rPr>
            </w:pPr>
            <w:r>
              <w:rPr>
                <w:rFonts w:hint="eastAsia"/>
                <w:shd w:val="clear" w:color="auto" w:fill="FFFFFF"/>
              </w:rPr>
              <w:t>231</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center"/>
              <w:wordWrap w:val="0"/>
              <w:rPr>
                <w:shd w:val="clear" w:color="auto" w:fill="FFFFFF"/>
              </w:rPr>
            </w:pPr>
            <w:r>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center"/>
              <w:wordWrap w:val="0"/>
              <w:rPr>
                <w:shd w:val="clear" w:color="auto" w:fill="FFFFFF"/>
              </w:rPr>
            </w:pPr>
            <w:r>
              <w:rPr>
                <w:rFonts w:hint="eastAsia"/>
                <w:shd w:val="clear" w:color="auto" w:fill="FFFFFF"/>
              </w:rPr>
              <w:t>债权融资工具</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813EFD" w:rsidRDefault="006D38FA">
            <w:pPr>
              <w:pStyle w:val="biaogecenter"/>
              <w:wordWrap w:val="0"/>
              <w:rPr>
                <w:shd w:val="clear" w:color="auto" w:fill="FFFFFF"/>
              </w:rPr>
            </w:pPr>
            <w:r>
              <w:rPr>
                <w:rFonts w:hint="eastAsia"/>
                <w:shd w:val="clear" w:color="auto" w:fill="FFFFFF"/>
              </w:rPr>
              <w:t>-</w:t>
            </w:r>
          </w:p>
        </w:tc>
      </w:tr>
    </w:tbl>
    <w:p w:rsidR="00813EFD" w:rsidRDefault="00813EFD">
      <w:pPr>
        <w:widowControl/>
        <w:jc w:val="left"/>
        <w:rPr>
          <w:rFonts w:ascii="宋体" w:hAnsi="宋体" w:cs="宋体"/>
          <w:color w:val="000000"/>
          <w:kern w:val="0"/>
          <w:sz w:val="24"/>
          <w:szCs w:val="24"/>
        </w:rPr>
      </w:pPr>
    </w:p>
    <w:p w:rsidR="00813EFD" w:rsidRDefault="00813EFD">
      <w:pPr>
        <w:widowControl/>
        <w:jc w:val="left"/>
        <w:rPr>
          <w:rFonts w:ascii="宋体" w:hAnsi="宋体" w:cs="宋体"/>
          <w:color w:val="000000"/>
          <w:kern w:val="0"/>
          <w:sz w:val="24"/>
          <w:szCs w:val="24"/>
        </w:rPr>
      </w:pPr>
    </w:p>
    <w:p w:rsidR="00813EFD" w:rsidRDefault="006D38FA">
      <w:pPr>
        <w:pStyle w:val="dazhangjie"/>
        <w:rPr>
          <w:color w:val="000000"/>
        </w:rPr>
      </w:pPr>
      <w:r>
        <w:rPr>
          <w:rFonts w:hint="eastAsia"/>
          <w:b/>
          <w:bCs/>
          <w:color w:val="000000"/>
        </w:rPr>
        <w:t>§</w:t>
      </w:r>
      <w:r>
        <w:rPr>
          <w:rFonts w:hint="eastAsia"/>
          <w:b/>
          <w:bCs/>
          <w:color w:val="000000"/>
        </w:rPr>
        <w:t xml:space="preserve">7 </w:t>
      </w:r>
      <w:r>
        <w:rPr>
          <w:rFonts w:hint="eastAsia"/>
          <w:b/>
          <w:bCs/>
          <w:color w:val="000000"/>
        </w:rPr>
        <w:t>关联交易情况</w:t>
      </w:r>
    </w:p>
    <w:p w:rsidR="00813EFD" w:rsidRDefault="006D38FA">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报告期末，产品投资于本行或托管机构，主要股东、控股股东、实际控制人、一致行动人、最终受益人，其控股的机构或者与其有重大利害关系的公司发行的证券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813EFD" w:rsidRDefault="006D38FA">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产品投资于本行或托管机构，主要股东、控股股东、实际控制人、一致行动人、最终受益人，其控股的机构或者与其有重大利害关系的公司承销的证券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813EFD" w:rsidRDefault="006D38FA">
      <w:pPr>
        <w:pStyle w:val="biaogeright"/>
        <w:rPr>
          <w:b/>
        </w:rPr>
      </w:pPr>
      <w:r>
        <w:rPr>
          <w:rFonts w:hint="eastAsia"/>
          <w:b/>
        </w:rPr>
        <w:t>南京银行股份有限公司</w:t>
      </w:r>
    </w:p>
    <w:p w:rsidR="00813EFD" w:rsidRDefault="006D38FA">
      <w:pPr>
        <w:pStyle w:val="biaogeright"/>
      </w:pPr>
      <w:r>
        <w:rPr>
          <w:rFonts w:hAnsi="Calibri" w:hint="eastAsia"/>
          <w:b/>
          <w:color w:val="000000"/>
        </w:rPr>
        <w:t>2020</w:t>
      </w:r>
      <w:r>
        <w:rPr>
          <w:rFonts w:hAnsi="Calibri" w:hint="eastAsia"/>
          <w:b/>
          <w:color w:val="000000"/>
        </w:rPr>
        <w:t>年</w:t>
      </w:r>
      <w:r>
        <w:rPr>
          <w:rFonts w:hAnsi="Calibri" w:hint="eastAsia"/>
          <w:b/>
          <w:color w:val="000000"/>
        </w:rPr>
        <w:t>12</w:t>
      </w:r>
      <w:r>
        <w:rPr>
          <w:rFonts w:hAnsi="Calibri" w:hint="eastAsia"/>
          <w:b/>
          <w:color w:val="000000"/>
        </w:rPr>
        <w:t>月</w:t>
      </w:r>
      <w:r>
        <w:rPr>
          <w:rFonts w:hAnsi="Calibri" w:hint="eastAsia"/>
          <w:b/>
          <w:color w:val="000000"/>
        </w:rPr>
        <w:t>31</w:t>
      </w:r>
      <w:r>
        <w:rPr>
          <w:rFonts w:hAnsi="Calibri" w:hint="eastAsia"/>
          <w:b/>
          <w:color w:val="000000"/>
        </w:rPr>
        <w:t>日</w:t>
      </w:r>
    </w:p>
    <w:p w:rsidR="00813EFD" w:rsidRDefault="00813EFD">
      <w:pPr>
        <w:pStyle w:val="biaogeright"/>
        <w:rPr>
          <w:color w:val="000000"/>
        </w:rPr>
      </w:pPr>
    </w:p>
    <w:sectPr w:rsidR="00813EFD" w:rsidSect="00813EFD">
      <w:footerReference w:type="default" r:id="rId13"/>
      <w:footerReference w:type="first" r:id="rId14"/>
      <w:pgSz w:w="11926" w:h="16867"/>
      <w:pgMar w:top="1418" w:right="1418" w:bottom="853" w:left="1418" w:header="851" w:footer="992" w:gutter="0"/>
      <w:pgNumType w:start="2"/>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38FA" w:rsidRDefault="006D38FA" w:rsidP="00813EFD">
      <w:r>
        <w:separator/>
      </w:r>
    </w:p>
  </w:endnote>
  <w:endnote w:type="continuationSeparator" w:id="1">
    <w:p w:rsidR="006D38FA" w:rsidRDefault="006D38FA" w:rsidP="00813E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3EFD" w:rsidRDefault="00813EFD">
    <w:pPr>
      <w:pStyle w:val="a5"/>
      <w:framePr w:wrap="around" w:vAnchor="text" w:hAnchor="margin" w:xAlign="center" w:y="1"/>
      <w:rPr>
        <w:rStyle w:val="aa"/>
      </w:rPr>
    </w:pPr>
    <w:r>
      <w:fldChar w:fldCharType="begin"/>
    </w:r>
    <w:r w:rsidR="006D38FA">
      <w:rPr>
        <w:rStyle w:val="aa"/>
      </w:rPr>
      <w:instrText xml:space="preserve">PAGE  </w:instrText>
    </w:r>
    <w:r>
      <w:fldChar w:fldCharType="end"/>
    </w:r>
  </w:p>
  <w:p w:rsidR="00813EFD" w:rsidRDefault="00813EFD">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3EFD" w:rsidRDefault="00813EFD">
    <w:pPr>
      <w:pStyle w:val="a5"/>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D15" w:rsidRDefault="00993D15">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3EFD" w:rsidRDefault="00813EFD">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3EFD" w:rsidRDefault="00813EF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38FA" w:rsidRDefault="006D38FA" w:rsidP="00813EFD">
      <w:r>
        <w:separator/>
      </w:r>
    </w:p>
  </w:footnote>
  <w:footnote w:type="continuationSeparator" w:id="1">
    <w:p w:rsidR="006D38FA" w:rsidRDefault="006D38FA" w:rsidP="00813E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3EFD" w:rsidRDefault="00813EFD">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D15" w:rsidRDefault="00993D15">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D15" w:rsidRDefault="00993D15">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34FF6"/>
    <w:rsid w:val="000374C2"/>
    <w:rsid w:val="0003786C"/>
    <w:rsid w:val="00044BFF"/>
    <w:rsid w:val="0004757A"/>
    <w:rsid w:val="00050B97"/>
    <w:rsid w:val="0005474A"/>
    <w:rsid w:val="00061725"/>
    <w:rsid w:val="00072777"/>
    <w:rsid w:val="000A2466"/>
    <w:rsid w:val="000A3711"/>
    <w:rsid w:val="000A49A0"/>
    <w:rsid w:val="000D5066"/>
    <w:rsid w:val="000F6191"/>
    <w:rsid w:val="00130CE8"/>
    <w:rsid w:val="00152201"/>
    <w:rsid w:val="00172A27"/>
    <w:rsid w:val="00176636"/>
    <w:rsid w:val="00183C84"/>
    <w:rsid w:val="00191543"/>
    <w:rsid w:val="001A330F"/>
    <w:rsid w:val="001C05F9"/>
    <w:rsid w:val="001C5395"/>
    <w:rsid w:val="001D6A28"/>
    <w:rsid w:val="00211F26"/>
    <w:rsid w:val="002263FC"/>
    <w:rsid w:val="00247187"/>
    <w:rsid w:val="00295D34"/>
    <w:rsid w:val="002A3AE9"/>
    <w:rsid w:val="002B15CF"/>
    <w:rsid w:val="002C196E"/>
    <w:rsid w:val="002D296F"/>
    <w:rsid w:val="002D75D0"/>
    <w:rsid w:val="002E795C"/>
    <w:rsid w:val="00305714"/>
    <w:rsid w:val="00313E71"/>
    <w:rsid w:val="00321CB7"/>
    <w:rsid w:val="003379A9"/>
    <w:rsid w:val="00350ADF"/>
    <w:rsid w:val="00355623"/>
    <w:rsid w:val="003A0419"/>
    <w:rsid w:val="003C4D3B"/>
    <w:rsid w:val="003E09EA"/>
    <w:rsid w:val="003F0AC3"/>
    <w:rsid w:val="00456251"/>
    <w:rsid w:val="0048054B"/>
    <w:rsid w:val="004C1607"/>
    <w:rsid w:val="004C1BE1"/>
    <w:rsid w:val="005069D8"/>
    <w:rsid w:val="0056162E"/>
    <w:rsid w:val="00563B93"/>
    <w:rsid w:val="00567DB3"/>
    <w:rsid w:val="00575BEA"/>
    <w:rsid w:val="005A3333"/>
    <w:rsid w:val="005B24C1"/>
    <w:rsid w:val="005B3434"/>
    <w:rsid w:val="005E2884"/>
    <w:rsid w:val="005E5050"/>
    <w:rsid w:val="005E78B3"/>
    <w:rsid w:val="005F2C7B"/>
    <w:rsid w:val="005F4D04"/>
    <w:rsid w:val="005F7DA9"/>
    <w:rsid w:val="006054F8"/>
    <w:rsid w:val="00615C65"/>
    <w:rsid w:val="006332E8"/>
    <w:rsid w:val="0065419A"/>
    <w:rsid w:val="00654220"/>
    <w:rsid w:val="00663B94"/>
    <w:rsid w:val="006643E2"/>
    <w:rsid w:val="00677F66"/>
    <w:rsid w:val="006A5F11"/>
    <w:rsid w:val="006C7F31"/>
    <w:rsid w:val="006D38FA"/>
    <w:rsid w:val="006E4E94"/>
    <w:rsid w:val="00730BEE"/>
    <w:rsid w:val="0073101E"/>
    <w:rsid w:val="00735153"/>
    <w:rsid w:val="00745421"/>
    <w:rsid w:val="007A4219"/>
    <w:rsid w:val="0080200C"/>
    <w:rsid w:val="00813EFD"/>
    <w:rsid w:val="00814110"/>
    <w:rsid w:val="0082561A"/>
    <w:rsid w:val="00846B2E"/>
    <w:rsid w:val="00853290"/>
    <w:rsid w:val="0085663C"/>
    <w:rsid w:val="00865939"/>
    <w:rsid w:val="008768AB"/>
    <w:rsid w:val="00884914"/>
    <w:rsid w:val="008926F7"/>
    <w:rsid w:val="00895362"/>
    <w:rsid w:val="008A7510"/>
    <w:rsid w:val="008C78BD"/>
    <w:rsid w:val="008F0FA3"/>
    <w:rsid w:val="00900D90"/>
    <w:rsid w:val="009354D6"/>
    <w:rsid w:val="00970A98"/>
    <w:rsid w:val="00993D15"/>
    <w:rsid w:val="009A6087"/>
    <w:rsid w:val="009C781F"/>
    <w:rsid w:val="009D5296"/>
    <w:rsid w:val="009E6170"/>
    <w:rsid w:val="00A31159"/>
    <w:rsid w:val="00A37451"/>
    <w:rsid w:val="00A4484F"/>
    <w:rsid w:val="00A72C9F"/>
    <w:rsid w:val="00A74967"/>
    <w:rsid w:val="00A76D4B"/>
    <w:rsid w:val="00A77C47"/>
    <w:rsid w:val="00A9119C"/>
    <w:rsid w:val="00AA4549"/>
    <w:rsid w:val="00AB0AAF"/>
    <w:rsid w:val="00AC5144"/>
    <w:rsid w:val="00AC72BF"/>
    <w:rsid w:val="00B13014"/>
    <w:rsid w:val="00B17559"/>
    <w:rsid w:val="00B33B19"/>
    <w:rsid w:val="00B404E6"/>
    <w:rsid w:val="00B4360D"/>
    <w:rsid w:val="00B61EA9"/>
    <w:rsid w:val="00B670D1"/>
    <w:rsid w:val="00B74DCA"/>
    <w:rsid w:val="00BC02E0"/>
    <w:rsid w:val="00BC3903"/>
    <w:rsid w:val="00BE47E0"/>
    <w:rsid w:val="00BF476F"/>
    <w:rsid w:val="00BF75C8"/>
    <w:rsid w:val="00C07DB4"/>
    <w:rsid w:val="00C1762E"/>
    <w:rsid w:val="00C22DF9"/>
    <w:rsid w:val="00C25123"/>
    <w:rsid w:val="00C30A48"/>
    <w:rsid w:val="00C375A7"/>
    <w:rsid w:val="00C62DF8"/>
    <w:rsid w:val="00C640FB"/>
    <w:rsid w:val="00CB054E"/>
    <w:rsid w:val="00CB7C0F"/>
    <w:rsid w:val="00CC52D7"/>
    <w:rsid w:val="00D23AB6"/>
    <w:rsid w:val="00D302A0"/>
    <w:rsid w:val="00D42895"/>
    <w:rsid w:val="00D50309"/>
    <w:rsid w:val="00D51AA9"/>
    <w:rsid w:val="00D7264A"/>
    <w:rsid w:val="00D84E43"/>
    <w:rsid w:val="00D870DF"/>
    <w:rsid w:val="00DB0C2F"/>
    <w:rsid w:val="00DB3BF6"/>
    <w:rsid w:val="00DC31CC"/>
    <w:rsid w:val="00DC728A"/>
    <w:rsid w:val="00DD2F3C"/>
    <w:rsid w:val="00E1059D"/>
    <w:rsid w:val="00E155DF"/>
    <w:rsid w:val="00E246E1"/>
    <w:rsid w:val="00E53829"/>
    <w:rsid w:val="00E560F1"/>
    <w:rsid w:val="00E57763"/>
    <w:rsid w:val="00E944FA"/>
    <w:rsid w:val="00E9797A"/>
    <w:rsid w:val="00EA7ABC"/>
    <w:rsid w:val="00EB2746"/>
    <w:rsid w:val="00EE0436"/>
    <w:rsid w:val="00F1465C"/>
    <w:rsid w:val="00F41324"/>
    <w:rsid w:val="00F57C12"/>
    <w:rsid w:val="00F609FD"/>
    <w:rsid w:val="00F72658"/>
    <w:rsid w:val="00F859AB"/>
    <w:rsid w:val="00F950D0"/>
    <w:rsid w:val="00FA2C26"/>
    <w:rsid w:val="00FC1CCF"/>
    <w:rsid w:val="030F2BA7"/>
    <w:rsid w:val="04240CEE"/>
    <w:rsid w:val="065551D3"/>
    <w:rsid w:val="06C37561"/>
    <w:rsid w:val="0A236A5A"/>
    <w:rsid w:val="0BA075C8"/>
    <w:rsid w:val="0CAB045E"/>
    <w:rsid w:val="10C60AB9"/>
    <w:rsid w:val="111D4539"/>
    <w:rsid w:val="13297F9C"/>
    <w:rsid w:val="134727C6"/>
    <w:rsid w:val="141A5102"/>
    <w:rsid w:val="15FE575C"/>
    <w:rsid w:val="177920C8"/>
    <w:rsid w:val="18EC47C1"/>
    <w:rsid w:val="1AB73E2C"/>
    <w:rsid w:val="1ADC05C7"/>
    <w:rsid w:val="1E911FB2"/>
    <w:rsid w:val="1F274305"/>
    <w:rsid w:val="20F325AF"/>
    <w:rsid w:val="216F6F5C"/>
    <w:rsid w:val="22E23E75"/>
    <w:rsid w:val="24914F4C"/>
    <w:rsid w:val="2555668E"/>
    <w:rsid w:val="25AF3A81"/>
    <w:rsid w:val="25B229C2"/>
    <w:rsid w:val="26FD4196"/>
    <w:rsid w:val="28CD1EA7"/>
    <w:rsid w:val="2945121F"/>
    <w:rsid w:val="2986009C"/>
    <w:rsid w:val="29F7636C"/>
    <w:rsid w:val="32955A2A"/>
    <w:rsid w:val="3447109A"/>
    <w:rsid w:val="350229F7"/>
    <w:rsid w:val="36341C31"/>
    <w:rsid w:val="368076E6"/>
    <w:rsid w:val="378F5AE0"/>
    <w:rsid w:val="37F709A6"/>
    <w:rsid w:val="39E872E9"/>
    <w:rsid w:val="39FF2E40"/>
    <w:rsid w:val="3ABE1FB8"/>
    <w:rsid w:val="3C753CC7"/>
    <w:rsid w:val="3D8A125F"/>
    <w:rsid w:val="3F2C3B54"/>
    <w:rsid w:val="40990310"/>
    <w:rsid w:val="44F30C78"/>
    <w:rsid w:val="459870AF"/>
    <w:rsid w:val="45ED49CE"/>
    <w:rsid w:val="46F0109E"/>
    <w:rsid w:val="47475A63"/>
    <w:rsid w:val="4BCA232B"/>
    <w:rsid w:val="4E276A76"/>
    <w:rsid w:val="506954C1"/>
    <w:rsid w:val="509017BA"/>
    <w:rsid w:val="51482FC3"/>
    <w:rsid w:val="51694B6F"/>
    <w:rsid w:val="52830253"/>
    <w:rsid w:val="541C469D"/>
    <w:rsid w:val="55F73C55"/>
    <w:rsid w:val="5617604A"/>
    <w:rsid w:val="5BE61B5E"/>
    <w:rsid w:val="5CA05A23"/>
    <w:rsid w:val="5EC71EB3"/>
    <w:rsid w:val="602D020F"/>
    <w:rsid w:val="60EA4BD2"/>
    <w:rsid w:val="62BD595C"/>
    <w:rsid w:val="66F47EBC"/>
    <w:rsid w:val="681903E9"/>
    <w:rsid w:val="68823415"/>
    <w:rsid w:val="6898111C"/>
    <w:rsid w:val="68A21F24"/>
    <w:rsid w:val="6A485270"/>
    <w:rsid w:val="6A970E7E"/>
    <w:rsid w:val="6D05415D"/>
    <w:rsid w:val="6F66394D"/>
    <w:rsid w:val="73193673"/>
    <w:rsid w:val="742938C1"/>
    <w:rsid w:val="74543F24"/>
    <w:rsid w:val="74BE328D"/>
    <w:rsid w:val="77B45190"/>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3EF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813EFD"/>
    <w:pPr>
      <w:jc w:val="left"/>
    </w:pPr>
  </w:style>
  <w:style w:type="paragraph" w:styleId="a4">
    <w:name w:val="Balloon Text"/>
    <w:basedOn w:val="a"/>
    <w:link w:val="Char0"/>
    <w:uiPriority w:val="99"/>
    <w:unhideWhenUsed/>
    <w:qFormat/>
    <w:rsid w:val="00813EFD"/>
    <w:rPr>
      <w:sz w:val="18"/>
      <w:szCs w:val="18"/>
    </w:rPr>
  </w:style>
  <w:style w:type="paragraph" w:styleId="a5">
    <w:name w:val="footer"/>
    <w:basedOn w:val="a"/>
    <w:link w:val="Char1"/>
    <w:uiPriority w:val="99"/>
    <w:unhideWhenUsed/>
    <w:qFormat/>
    <w:rsid w:val="00813EFD"/>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813EFD"/>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813EFD"/>
    <w:pPr>
      <w:snapToGrid w:val="0"/>
      <w:jc w:val="left"/>
    </w:pPr>
    <w:rPr>
      <w:sz w:val="18"/>
    </w:rPr>
  </w:style>
  <w:style w:type="paragraph" w:styleId="a8">
    <w:name w:val="Normal (Web)"/>
    <w:basedOn w:val="a"/>
    <w:qFormat/>
    <w:rsid w:val="00813EFD"/>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813EFD"/>
    <w:rPr>
      <w:b/>
      <w:bCs/>
    </w:rPr>
  </w:style>
  <w:style w:type="character" w:styleId="aa">
    <w:name w:val="page number"/>
    <w:basedOn w:val="a0"/>
    <w:uiPriority w:val="99"/>
    <w:unhideWhenUsed/>
    <w:qFormat/>
    <w:rsid w:val="00813EFD"/>
  </w:style>
  <w:style w:type="character" w:styleId="ab">
    <w:name w:val="annotation reference"/>
    <w:uiPriority w:val="99"/>
    <w:unhideWhenUsed/>
    <w:qFormat/>
    <w:rsid w:val="00813EFD"/>
    <w:rPr>
      <w:sz w:val="21"/>
      <w:szCs w:val="21"/>
    </w:rPr>
  </w:style>
  <w:style w:type="character" w:styleId="ac">
    <w:name w:val="footnote reference"/>
    <w:uiPriority w:val="99"/>
    <w:unhideWhenUsed/>
    <w:qFormat/>
    <w:rsid w:val="00813EFD"/>
    <w:rPr>
      <w:vertAlign w:val="superscript"/>
    </w:rPr>
  </w:style>
  <w:style w:type="character" w:customStyle="1" w:styleId="Char0">
    <w:name w:val="批注框文本 Char"/>
    <w:link w:val="a4"/>
    <w:uiPriority w:val="99"/>
    <w:semiHidden/>
    <w:qFormat/>
    <w:rsid w:val="00813EFD"/>
    <w:rPr>
      <w:kern w:val="2"/>
      <w:sz w:val="18"/>
      <w:szCs w:val="18"/>
    </w:rPr>
  </w:style>
  <w:style w:type="character" w:customStyle="1" w:styleId="Char2">
    <w:name w:val="页眉 Char"/>
    <w:link w:val="a6"/>
    <w:uiPriority w:val="99"/>
    <w:semiHidden/>
    <w:qFormat/>
    <w:locked/>
    <w:rsid w:val="00813EFD"/>
    <w:rPr>
      <w:rFonts w:ascii="Times New Roman" w:hAnsi="Times New Roman" w:cs="Times New Roman" w:hint="default"/>
      <w:sz w:val="18"/>
      <w:szCs w:val="18"/>
    </w:rPr>
  </w:style>
  <w:style w:type="character" w:customStyle="1" w:styleId="Char3">
    <w:name w:val="批注主题 Char"/>
    <w:link w:val="a9"/>
    <w:uiPriority w:val="99"/>
    <w:semiHidden/>
    <w:qFormat/>
    <w:rsid w:val="00813EFD"/>
    <w:rPr>
      <w:b/>
      <w:bCs/>
      <w:kern w:val="2"/>
      <w:sz w:val="21"/>
      <w:szCs w:val="22"/>
    </w:rPr>
  </w:style>
  <w:style w:type="character" w:customStyle="1" w:styleId="Char1">
    <w:name w:val="页脚 Char"/>
    <w:link w:val="a5"/>
    <w:uiPriority w:val="99"/>
    <w:semiHidden/>
    <w:qFormat/>
    <w:locked/>
    <w:rsid w:val="00813EFD"/>
    <w:rPr>
      <w:rFonts w:ascii="Times New Roman" w:hAnsi="Times New Roman" w:cs="Times New Roman" w:hint="default"/>
      <w:sz w:val="18"/>
      <w:szCs w:val="18"/>
    </w:rPr>
  </w:style>
  <w:style w:type="character" w:customStyle="1" w:styleId="Char">
    <w:name w:val="批注文字 Char"/>
    <w:link w:val="a3"/>
    <w:uiPriority w:val="99"/>
    <w:qFormat/>
    <w:rsid w:val="00813EFD"/>
    <w:rPr>
      <w:kern w:val="2"/>
      <w:sz w:val="21"/>
      <w:szCs w:val="22"/>
    </w:rPr>
  </w:style>
  <w:style w:type="paragraph" w:customStyle="1" w:styleId="zhongyaotishi">
    <w:name w:val="zhongyaotishi"/>
    <w:basedOn w:val="a"/>
    <w:qFormat/>
    <w:rsid w:val="00813EFD"/>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13EFD"/>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13EFD"/>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13EFD"/>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13EFD"/>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13EFD"/>
    <w:pPr>
      <w:widowControl w:val="0"/>
      <w:jc w:val="center"/>
    </w:pPr>
    <w:rPr>
      <w:kern w:val="2"/>
      <w:sz w:val="33"/>
      <w:szCs w:val="22"/>
    </w:rPr>
  </w:style>
  <w:style w:type="paragraph" w:customStyle="1" w:styleId="biaogeleft">
    <w:name w:val="biaoge_left"/>
    <w:basedOn w:val="a"/>
    <w:qFormat/>
    <w:rsid w:val="00813EFD"/>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13EFD"/>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13EFD"/>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13EFD"/>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13EFD"/>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13EFD"/>
    <w:pPr>
      <w:widowControl w:val="0"/>
    </w:pPr>
    <w:rPr>
      <w:kern w:val="2"/>
      <w:sz w:val="21"/>
      <w:szCs w:val="22"/>
    </w:rPr>
  </w:style>
  <w:style w:type="paragraph" w:customStyle="1" w:styleId="neirong">
    <w:name w:val="neirong"/>
    <w:basedOn w:val="a"/>
    <w:qFormat/>
    <w:rsid w:val="00813EFD"/>
    <w:pPr>
      <w:widowControl/>
      <w:autoSpaceDE w:val="0"/>
      <w:autoSpaceDN w:val="0"/>
      <w:adjustRightInd w:val="0"/>
      <w:spacing w:before="29" w:line="288" w:lineRule="auto"/>
      <w:ind w:left="15"/>
      <w:jc w:val="left"/>
    </w:pPr>
    <w:rPr>
      <w:rFonts w:ascii="宋体" w:hAnsi="宋体" w:cs="宋体"/>
      <w:kern w:val="0"/>
      <w:sz w:val="24"/>
      <w:szCs w:val="24"/>
    </w:rPr>
  </w:style>
  <w:style w:type="character" w:customStyle="1" w:styleId="show1">
    <w:name w:val="show1"/>
    <w:basedOn w:val="a0"/>
    <w:qFormat/>
    <w:rsid w:val="00813EF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9</Pages>
  <Words>735</Words>
  <Characters>4196</Characters>
  <Application>Microsoft Office Word</Application>
  <DocSecurity>0</DocSecurity>
  <Lines>34</Lines>
  <Paragraphs>9</Paragraphs>
  <ScaleCrop>false</ScaleCrop>
  <Company>微软中国</Company>
  <LinksUpToDate>false</LinksUpToDate>
  <CharactersWithSpaces>4922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总行金融市场部本币投资交易部梅浩超</dc:creator>
  <cp:lastModifiedBy>NJCB</cp:lastModifiedBy>
  <cp:revision>31</cp:revision>
  <cp:lastPrinted>2019-09-11T00:56:00Z</cp:lastPrinted>
  <dcterms:created xsi:type="dcterms:W3CDTF">2020-12-16T03:30:00Z</dcterms:created>
  <dcterms:modified xsi:type="dcterms:W3CDTF">2021-03-30T02:20:00Z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AFA35054134D4FA689596F3E970FF4FE</vt:lpwstr>
  </property>
</Properties>
</file>