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B08" w:rsidRDefault="00786B08">
      <w:pPr>
        <w:pStyle w:val="dazhangjie"/>
        <w:rPr>
          <w:b/>
          <w:bCs/>
          <w:color w:val="000000"/>
        </w:rPr>
      </w:pPr>
    </w:p>
    <w:p w:rsidR="00786B08" w:rsidRDefault="00786B08">
      <w:pPr>
        <w:pStyle w:val="dazhangjie"/>
        <w:rPr>
          <w:b/>
          <w:bCs/>
          <w:color w:val="000000"/>
        </w:rPr>
      </w:pPr>
    </w:p>
    <w:p w:rsidR="00786B08" w:rsidRDefault="00786B08">
      <w:pPr>
        <w:pStyle w:val="dazhangjie"/>
        <w:rPr>
          <w:b/>
          <w:bCs/>
          <w:color w:val="000000"/>
        </w:rPr>
      </w:pPr>
    </w:p>
    <w:p w:rsidR="00786B08" w:rsidRDefault="00E27EAF">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hint="eastAsia"/>
          <w:b/>
          <w:bCs/>
          <w:sz w:val="36"/>
        </w:rPr>
        <w:t>12W399D</w:t>
      </w:r>
      <w:r>
        <w:rPr>
          <w:rFonts w:ascii="黑体" w:eastAsia="黑体" w:hAnsi="黑体" w:hint="eastAsia"/>
          <w:b/>
          <w:bCs/>
          <w:sz w:val="36"/>
        </w:rPr>
        <w:t>封闭式公募人民币理财产品</w:t>
      </w:r>
    </w:p>
    <w:p w:rsidR="00786B08" w:rsidRDefault="00E27EAF">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786B08" w:rsidRDefault="00786B08">
      <w:pPr>
        <w:pStyle w:val="dazhangjie"/>
        <w:spacing w:before="240" w:after="120"/>
        <w:rPr>
          <w:rFonts w:ascii="黑体" w:eastAsia="黑体" w:hAnsi="黑体"/>
          <w:b/>
          <w:bCs/>
          <w:color w:val="000000"/>
          <w:sz w:val="36"/>
        </w:rPr>
      </w:pPr>
    </w:p>
    <w:p w:rsidR="00786B08" w:rsidRDefault="00786B08">
      <w:pPr>
        <w:pStyle w:val="dazhangjie"/>
        <w:spacing w:before="240" w:after="120"/>
        <w:rPr>
          <w:rFonts w:ascii="黑体" w:eastAsia="黑体" w:hAnsi="黑体"/>
          <w:b/>
          <w:bCs/>
          <w:color w:val="000000"/>
          <w:sz w:val="36"/>
        </w:rPr>
      </w:pPr>
    </w:p>
    <w:p w:rsidR="00786B08" w:rsidRDefault="00786B08">
      <w:pPr>
        <w:pStyle w:val="dazhangjie"/>
        <w:spacing w:before="240" w:after="120"/>
        <w:rPr>
          <w:rFonts w:ascii="黑体" w:eastAsia="黑体" w:hAnsi="黑体"/>
          <w:b/>
          <w:bCs/>
          <w:color w:val="000000"/>
          <w:sz w:val="36"/>
        </w:rPr>
      </w:pPr>
    </w:p>
    <w:p w:rsidR="00786B08" w:rsidRDefault="00786B08">
      <w:pPr>
        <w:pStyle w:val="dazhangjie"/>
        <w:spacing w:before="240" w:after="120"/>
        <w:rPr>
          <w:rFonts w:ascii="黑体" w:eastAsia="黑体" w:hAnsi="黑体"/>
          <w:b/>
          <w:bCs/>
          <w:color w:val="000000"/>
          <w:sz w:val="36"/>
        </w:rPr>
      </w:pPr>
    </w:p>
    <w:p w:rsidR="00786B08" w:rsidRDefault="00786B08">
      <w:pPr>
        <w:pStyle w:val="dazhangjie"/>
        <w:spacing w:before="240" w:after="120"/>
        <w:rPr>
          <w:rFonts w:ascii="黑体" w:eastAsia="黑体" w:hAnsi="黑体"/>
          <w:b/>
          <w:bCs/>
          <w:color w:val="000000"/>
          <w:sz w:val="36"/>
        </w:rPr>
      </w:pPr>
    </w:p>
    <w:p w:rsidR="00786B08" w:rsidRDefault="00786B08">
      <w:pPr>
        <w:pStyle w:val="dazhangjie"/>
        <w:spacing w:before="240" w:after="120"/>
        <w:rPr>
          <w:rFonts w:ascii="黑体" w:eastAsia="黑体" w:hAnsi="黑体"/>
          <w:b/>
          <w:bCs/>
          <w:color w:val="000000"/>
          <w:sz w:val="36"/>
        </w:rPr>
      </w:pPr>
    </w:p>
    <w:p w:rsidR="00786B08" w:rsidRDefault="00786B08">
      <w:pPr>
        <w:pStyle w:val="dazhangjie"/>
        <w:spacing w:before="240" w:after="120"/>
        <w:rPr>
          <w:rFonts w:ascii="黑体" w:eastAsia="黑体" w:hAnsi="黑体"/>
          <w:b/>
          <w:bCs/>
          <w:color w:val="000000"/>
          <w:sz w:val="36"/>
        </w:rPr>
      </w:pPr>
    </w:p>
    <w:p w:rsidR="00786B08" w:rsidRDefault="00786B08">
      <w:pPr>
        <w:pStyle w:val="dazhangjie"/>
        <w:spacing w:before="240" w:after="120"/>
        <w:rPr>
          <w:rFonts w:ascii="黑体" w:eastAsia="黑体" w:hAnsi="黑体"/>
          <w:b/>
          <w:bCs/>
          <w:color w:val="000000"/>
          <w:sz w:val="36"/>
        </w:rPr>
      </w:pPr>
    </w:p>
    <w:p w:rsidR="00786B08" w:rsidRDefault="00786B08">
      <w:pPr>
        <w:pStyle w:val="dazhangjie"/>
        <w:spacing w:before="240" w:after="120"/>
        <w:ind w:left="0"/>
        <w:jc w:val="both"/>
        <w:rPr>
          <w:rFonts w:ascii="黑体" w:eastAsia="黑体" w:hAnsi="黑体"/>
          <w:b/>
          <w:bCs/>
          <w:color w:val="000000"/>
          <w:sz w:val="36"/>
        </w:rPr>
      </w:pPr>
    </w:p>
    <w:p w:rsidR="00786B08" w:rsidRDefault="00E27EAF">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786B08" w:rsidRDefault="00E27EAF">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786B08" w:rsidRDefault="00786B08">
      <w:pPr>
        <w:widowControl/>
        <w:jc w:val="left"/>
        <w:rPr>
          <w:rFonts w:ascii="宋体" w:hAnsi="宋体" w:cs="宋体"/>
          <w:color w:val="000000"/>
          <w:kern w:val="0"/>
          <w:sz w:val="24"/>
          <w:szCs w:val="24"/>
        </w:rPr>
        <w:sectPr w:rsidR="00786B0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786B08" w:rsidRDefault="00786B08">
      <w:pPr>
        <w:widowControl/>
        <w:jc w:val="left"/>
        <w:rPr>
          <w:rFonts w:ascii="宋体" w:hAnsi="宋体" w:cs="宋体"/>
          <w:color w:val="000000"/>
          <w:kern w:val="0"/>
          <w:sz w:val="24"/>
          <w:szCs w:val="24"/>
        </w:rPr>
      </w:pPr>
    </w:p>
    <w:p w:rsidR="00786B08" w:rsidRDefault="00E27EAF">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786B08" w:rsidRDefault="00786B08">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786B08">
        <w:tc>
          <w:tcPr>
            <w:tcW w:w="2811"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left"/>
              <w:wordWrap w:val="0"/>
              <w:rPr>
                <w:color w:val="000000"/>
              </w:rPr>
            </w:pPr>
            <w:r>
              <w:rPr>
                <w:rFonts w:hint="eastAsia"/>
              </w:rPr>
              <w:t>南京银行珠联璧合逸稳</w:t>
            </w:r>
            <w:r>
              <w:rPr>
                <w:rFonts w:hint="eastAsia"/>
              </w:rPr>
              <w:t>12W399D</w:t>
            </w:r>
            <w:r>
              <w:rPr>
                <w:rFonts w:hint="eastAsia"/>
              </w:rPr>
              <w:t>封闭式公募人民币理财产品</w:t>
            </w:r>
          </w:p>
        </w:tc>
      </w:tr>
      <w:tr w:rsidR="00786B08">
        <w:tc>
          <w:tcPr>
            <w:tcW w:w="2811"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left"/>
              <w:wordWrap w:val="0"/>
            </w:pPr>
            <w:r>
              <w:t>C1086920000017</w:t>
            </w:r>
            <w:r>
              <w:rPr>
                <w:rFonts w:hint="eastAsia"/>
              </w:rPr>
              <w:t>（投资者可依据该编码在中国理财网</w:t>
            </w:r>
            <w:r>
              <w:rPr>
                <w:rFonts w:hint="eastAsia"/>
              </w:rPr>
              <w:t>www.chinawealth.com.cn</w:t>
            </w:r>
            <w:r>
              <w:rPr>
                <w:rFonts w:hint="eastAsia"/>
              </w:rPr>
              <w:t>查询理财产品相关信息）</w:t>
            </w:r>
          </w:p>
        </w:tc>
      </w:tr>
      <w:tr w:rsidR="00786B08">
        <w:tc>
          <w:tcPr>
            <w:tcW w:w="2811"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left"/>
              <w:wordWrap w:val="0"/>
              <w:rPr>
                <w:color w:val="000000"/>
              </w:rPr>
            </w:pPr>
            <w:r>
              <w:rPr>
                <w:rFonts w:hint="eastAsia"/>
              </w:rPr>
              <w:t>开放式</w:t>
            </w:r>
            <w:r>
              <w:rPr>
                <w:rFonts w:hint="eastAsia"/>
              </w:rPr>
              <w:t>净值型</w:t>
            </w:r>
          </w:p>
        </w:tc>
      </w:tr>
      <w:tr w:rsidR="00786B08">
        <w:tc>
          <w:tcPr>
            <w:tcW w:w="2811" w:type="dxa"/>
            <w:tcBorders>
              <w:top w:val="single" w:sz="8" w:space="0" w:color="000000"/>
              <w:left w:val="single" w:sz="8" w:space="0" w:color="000000"/>
              <w:bottom w:val="single" w:sz="6" w:space="0" w:color="000000"/>
              <w:right w:val="single" w:sz="8" w:space="0" w:color="000000"/>
            </w:tcBorders>
            <w:vAlign w:val="center"/>
          </w:tcPr>
          <w:p w:rsidR="00786B08" w:rsidRDefault="00E35393">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left"/>
              <w:wordWrap w:val="0"/>
              <w:rPr>
                <w:color w:val="000000"/>
              </w:rPr>
            </w:pPr>
            <w:r>
              <w:t>2020</w:t>
            </w:r>
            <w:r>
              <w:rPr>
                <w:rFonts w:hint="eastAsia"/>
              </w:rPr>
              <w:t>年</w:t>
            </w:r>
            <w:r>
              <w:t>08</w:t>
            </w:r>
            <w:r>
              <w:rPr>
                <w:rFonts w:hint="eastAsia"/>
              </w:rPr>
              <w:t>月</w:t>
            </w:r>
            <w:r>
              <w:t>12</w:t>
            </w:r>
            <w:r>
              <w:rPr>
                <w:rFonts w:hint="eastAsia"/>
              </w:rPr>
              <w:t>日</w:t>
            </w:r>
          </w:p>
        </w:tc>
      </w:tr>
      <w:tr w:rsidR="00786B08">
        <w:tc>
          <w:tcPr>
            <w:tcW w:w="2811"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left"/>
              <w:wordWrap w:val="0"/>
            </w:pPr>
            <w:r>
              <w:rPr>
                <w:rFonts w:hint="eastAsia"/>
              </w:rPr>
              <w:t>500,000,000.00</w:t>
            </w:r>
            <w:r>
              <w:rPr>
                <w:rFonts w:hint="eastAsia"/>
              </w:rPr>
              <w:t>份</w:t>
            </w:r>
          </w:p>
        </w:tc>
      </w:tr>
      <w:tr w:rsidR="00786B08">
        <w:tc>
          <w:tcPr>
            <w:tcW w:w="2811"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left"/>
              <w:wordWrap w:val="0"/>
              <w:rPr>
                <w:color w:val="000000"/>
              </w:rPr>
            </w:pPr>
            <w:r>
              <w:rPr>
                <w:rFonts w:hint="eastAsia"/>
                <w:color w:val="000000"/>
              </w:rPr>
              <w:t>100.19%</w:t>
            </w:r>
          </w:p>
        </w:tc>
      </w:tr>
      <w:tr w:rsidR="00786B08">
        <w:tc>
          <w:tcPr>
            <w:tcW w:w="2811"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left"/>
              <w:wordWrap w:val="0"/>
              <w:rPr>
                <w:color w:val="000000"/>
              </w:rPr>
            </w:pPr>
            <w:r>
              <w:rPr>
                <w:rFonts w:hint="eastAsia"/>
                <w:color w:val="000000"/>
              </w:rPr>
              <w:t>鑫元基金管理有限公司</w:t>
            </w:r>
          </w:p>
        </w:tc>
      </w:tr>
      <w:tr w:rsidR="00786B08">
        <w:tc>
          <w:tcPr>
            <w:tcW w:w="2811"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left"/>
              <w:wordWrap w:val="0"/>
              <w:rPr>
                <w:color w:val="000000"/>
              </w:rPr>
            </w:pPr>
            <w:r>
              <w:rPr>
                <w:rFonts w:hint="eastAsia"/>
              </w:rPr>
              <w:t>南京银行股份有限公司</w:t>
            </w:r>
          </w:p>
        </w:tc>
      </w:tr>
      <w:tr w:rsidR="00786B08">
        <w:tc>
          <w:tcPr>
            <w:tcW w:w="2811"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left"/>
              <w:wordWrap w:val="0"/>
              <w:rPr>
                <w:color w:val="000000"/>
              </w:rPr>
            </w:pPr>
            <w:r>
              <w:rPr>
                <w:rFonts w:hint="eastAsia"/>
              </w:rPr>
              <w:t>南京银行股份有限公司</w:t>
            </w:r>
          </w:p>
        </w:tc>
      </w:tr>
    </w:tbl>
    <w:p w:rsidR="00786B08" w:rsidRDefault="00786B08">
      <w:pPr>
        <w:widowControl/>
        <w:jc w:val="left"/>
        <w:rPr>
          <w:rFonts w:ascii="宋体" w:hAnsi="宋体" w:cs="宋体"/>
          <w:color w:val="000000"/>
          <w:kern w:val="0"/>
          <w:sz w:val="24"/>
          <w:szCs w:val="24"/>
        </w:rPr>
      </w:pPr>
    </w:p>
    <w:p w:rsidR="00786B08" w:rsidRDefault="00786B08">
      <w:pPr>
        <w:pStyle w:val="dazhangjie"/>
        <w:rPr>
          <w:rFonts w:hAnsi="Calibri"/>
          <w:b/>
          <w:color w:val="000000"/>
        </w:rPr>
      </w:pPr>
    </w:p>
    <w:p w:rsidR="00786B08" w:rsidRDefault="00E27EAF">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786B08" w:rsidRDefault="00786B08">
      <w:pPr>
        <w:widowControl/>
        <w:jc w:val="left"/>
        <w:rPr>
          <w:rFonts w:ascii="宋体" w:hAnsi="宋体" w:cs="宋体"/>
          <w:color w:val="000000"/>
          <w:kern w:val="0"/>
          <w:sz w:val="24"/>
          <w:szCs w:val="24"/>
        </w:rPr>
      </w:pPr>
    </w:p>
    <w:p w:rsidR="00786B08" w:rsidRDefault="00E27EAF">
      <w:pPr>
        <w:pStyle w:val="zhangjiep"/>
        <w:rPr>
          <w:color w:val="000000"/>
        </w:rPr>
      </w:pPr>
      <w:r>
        <w:rPr>
          <w:rFonts w:hint="eastAsia"/>
          <w:b/>
          <w:bCs/>
          <w:color w:val="000000"/>
        </w:rPr>
        <w:t xml:space="preserve">2.1 </w:t>
      </w:r>
      <w:r>
        <w:rPr>
          <w:rFonts w:hint="eastAsia"/>
          <w:b/>
          <w:bCs/>
          <w:color w:val="000000"/>
        </w:rPr>
        <w:t>主要财务指标</w:t>
      </w:r>
    </w:p>
    <w:p w:rsidR="00786B08" w:rsidRDefault="00E27EAF">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786B08">
        <w:tc>
          <w:tcPr>
            <w:tcW w:w="5220"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dazhangjie"/>
              <w:spacing w:before="240" w:after="120"/>
              <w:rPr>
                <w:color w:val="000000"/>
              </w:rPr>
            </w:pPr>
            <w:r>
              <w:t>报告期（</w:t>
            </w:r>
            <w:r>
              <w:t>2020</w:t>
            </w:r>
            <w:r>
              <w:rPr>
                <w:rFonts w:hint="eastAsia"/>
              </w:rPr>
              <w:t>年</w:t>
            </w:r>
            <w:r>
              <w:t>08</w:t>
            </w:r>
            <w:r>
              <w:rPr>
                <w:rFonts w:hint="eastAsia"/>
              </w:rPr>
              <w:t>月</w:t>
            </w:r>
            <w:r>
              <w:t>12</w:t>
            </w:r>
            <w:r>
              <w:rPr>
                <w:rFonts w:hint="eastAsia"/>
              </w:rPr>
              <w:t>日</w:t>
            </w:r>
            <w:r>
              <w:t xml:space="preserve"> - 2020</w:t>
            </w:r>
            <w:r>
              <w:t>年</w:t>
            </w:r>
            <w:r>
              <w:t>12</w:t>
            </w:r>
            <w:r>
              <w:t>月</w:t>
            </w:r>
            <w:r>
              <w:t>31</w:t>
            </w:r>
            <w:r>
              <w:t>日）</w:t>
            </w:r>
          </w:p>
        </w:tc>
      </w:tr>
      <w:tr w:rsidR="00786B08">
        <w:tc>
          <w:tcPr>
            <w:tcW w:w="5220"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right"/>
              <w:jc w:val="center"/>
              <w:rPr>
                <w:color w:val="000000"/>
                <w:highlight w:val="yellow"/>
              </w:rPr>
            </w:pPr>
            <w:r>
              <w:rPr>
                <w:rFonts w:hint="eastAsia"/>
              </w:rPr>
              <w:t>508,746,580.41</w:t>
            </w:r>
          </w:p>
        </w:tc>
      </w:tr>
      <w:tr w:rsidR="00786B08">
        <w:tc>
          <w:tcPr>
            <w:tcW w:w="5220"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right"/>
              <w:jc w:val="center"/>
              <w:rPr>
                <w:color w:val="000000"/>
                <w:highlight w:val="yellow"/>
              </w:rPr>
            </w:pPr>
            <w:r>
              <w:rPr>
                <w:rFonts w:hint="eastAsia"/>
              </w:rPr>
              <w:t>1.0175</w:t>
            </w:r>
          </w:p>
        </w:tc>
      </w:tr>
      <w:tr w:rsidR="00786B08">
        <w:tc>
          <w:tcPr>
            <w:tcW w:w="5220"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right"/>
              <w:jc w:val="center"/>
              <w:rPr>
                <w:color w:val="000000"/>
                <w:highlight w:val="yellow"/>
              </w:rPr>
            </w:pPr>
            <w:r>
              <w:rPr>
                <w:rFonts w:hint="eastAsia"/>
              </w:rPr>
              <w:t>1.0175</w:t>
            </w:r>
          </w:p>
        </w:tc>
      </w:tr>
      <w:tr w:rsidR="00786B08">
        <w:tc>
          <w:tcPr>
            <w:tcW w:w="5220" w:type="dxa"/>
            <w:vAlign w:val="center"/>
          </w:tcPr>
          <w:p w:rsidR="00786B08" w:rsidRDefault="00786B08">
            <w:pPr>
              <w:widowControl/>
              <w:jc w:val="left"/>
              <w:rPr>
                <w:rFonts w:ascii="宋体" w:hAnsi="宋体" w:cs="宋体"/>
                <w:color w:val="000000"/>
                <w:kern w:val="0"/>
                <w:sz w:val="24"/>
                <w:szCs w:val="24"/>
              </w:rPr>
            </w:pPr>
          </w:p>
        </w:tc>
        <w:tc>
          <w:tcPr>
            <w:tcW w:w="3825" w:type="dxa"/>
            <w:vAlign w:val="center"/>
          </w:tcPr>
          <w:p w:rsidR="00786B08" w:rsidRDefault="00786B08">
            <w:pPr>
              <w:widowControl/>
              <w:jc w:val="left"/>
              <w:rPr>
                <w:color w:val="000000"/>
                <w:kern w:val="0"/>
                <w:sz w:val="20"/>
                <w:szCs w:val="20"/>
              </w:rPr>
            </w:pPr>
          </w:p>
        </w:tc>
      </w:tr>
    </w:tbl>
    <w:p w:rsidR="00786B08" w:rsidRDefault="00786B08">
      <w:pPr>
        <w:pStyle w:val="biaogeleft"/>
        <w:ind w:left="0"/>
        <w:rPr>
          <w:color w:val="000000"/>
        </w:rPr>
      </w:pPr>
    </w:p>
    <w:p w:rsidR="00786B08" w:rsidRDefault="00786B08">
      <w:pPr>
        <w:widowControl/>
        <w:jc w:val="left"/>
        <w:rPr>
          <w:rFonts w:ascii="宋体" w:hAnsi="宋体" w:cs="宋体"/>
          <w:color w:val="000000"/>
          <w:kern w:val="0"/>
          <w:sz w:val="24"/>
          <w:szCs w:val="24"/>
        </w:rPr>
      </w:pPr>
    </w:p>
    <w:p w:rsidR="00786B08" w:rsidRDefault="00E27EAF">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786B08" w:rsidRDefault="00E27EAF">
      <w:pPr>
        <w:pStyle w:val="a8"/>
        <w:rPr>
          <w:b/>
          <w:color w:val="000000"/>
        </w:rPr>
      </w:pPr>
      <w:r>
        <w:rPr>
          <w:rFonts w:hint="eastAsia"/>
          <w:b/>
          <w:color w:val="000000"/>
        </w:rPr>
        <w:t>3</w:t>
      </w:r>
      <w:r>
        <w:rPr>
          <w:b/>
          <w:color w:val="000000"/>
        </w:rPr>
        <w:t>.</w:t>
      </w:r>
      <w:r>
        <w:rPr>
          <w:rFonts w:hint="eastAsia"/>
          <w:b/>
          <w:color w:val="000000"/>
        </w:rPr>
        <w:t>1</w:t>
      </w:r>
      <w:r>
        <w:rPr>
          <w:b/>
          <w:color w:val="000000"/>
        </w:rPr>
        <w:t>报告期内</w:t>
      </w:r>
      <w:r>
        <w:rPr>
          <w:rFonts w:hint="eastAsia"/>
          <w:b/>
          <w:color w:val="000000"/>
        </w:rPr>
        <w:t>产品</w:t>
      </w:r>
      <w:r>
        <w:rPr>
          <w:b/>
          <w:color w:val="000000"/>
        </w:rPr>
        <w:t>的投资策略和运作分析</w:t>
      </w:r>
    </w:p>
    <w:p w:rsidR="00786B08" w:rsidRDefault="00E27EAF">
      <w:pPr>
        <w:spacing w:line="360" w:lineRule="auto"/>
        <w:ind w:firstLineChars="200" w:firstLine="480"/>
        <w:rPr>
          <w:rFonts w:ascii="宋体" w:hAnsi="宋体"/>
          <w:sz w:val="24"/>
          <w:szCs w:val="24"/>
        </w:rPr>
      </w:pPr>
      <w:bookmarkStart w:id="0" w:name="_Hlk63867100"/>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786B08" w:rsidRDefault="00E27EAF">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786B08" w:rsidRDefault="00E27EAF">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786B08" w:rsidRDefault="00E27EAF">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bookmarkEnd w:id="0"/>
    </w:p>
    <w:p w:rsidR="00786B08" w:rsidRDefault="00E27EAF">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786B08" w:rsidRDefault="00E27EAF">
      <w:pPr>
        <w:spacing w:line="360" w:lineRule="auto"/>
        <w:ind w:firstLineChars="200" w:firstLine="480"/>
        <w:jc w:val="left"/>
        <w:rPr>
          <w:rFonts w:ascii="宋体" w:hAnsi="宋体"/>
          <w:b/>
          <w:bCs/>
          <w:color w:val="FF0000"/>
          <w:sz w:val="24"/>
          <w:szCs w:val="24"/>
        </w:rPr>
      </w:pPr>
      <w:bookmarkStart w:id="1" w:name="_Hlk63867197"/>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bookmarkEnd w:id="1"/>
    </w:p>
    <w:p w:rsidR="00786B08" w:rsidRDefault="00E27EAF">
      <w:pPr>
        <w:pStyle w:val="a8"/>
        <w:rPr>
          <w:color w:val="000000"/>
        </w:rPr>
      </w:pPr>
      <w:r>
        <w:rPr>
          <w:rFonts w:hint="eastAsia"/>
          <w:b/>
          <w:color w:val="000000"/>
        </w:rPr>
        <w:t>3</w:t>
      </w:r>
      <w:r>
        <w:rPr>
          <w:b/>
          <w:color w:val="000000"/>
        </w:rPr>
        <w:t>.</w:t>
      </w:r>
      <w:r>
        <w:rPr>
          <w:rFonts w:hint="eastAsia"/>
          <w:b/>
          <w:color w:val="000000"/>
        </w:rPr>
        <w:t>3</w:t>
      </w:r>
      <w:r>
        <w:rPr>
          <w:b/>
          <w:color w:val="000000"/>
        </w:rPr>
        <w:t>报告期内</w:t>
      </w:r>
      <w:r>
        <w:rPr>
          <w:rFonts w:hint="eastAsia"/>
          <w:b/>
          <w:color w:val="000000"/>
        </w:rPr>
        <w:t>产品</w:t>
      </w:r>
      <w:r>
        <w:rPr>
          <w:b/>
          <w:color w:val="000000"/>
        </w:rPr>
        <w:t>的业绩表现</w:t>
      </w:r>
    </w:p>
    <w:p w:rsidR="00786B08" w:rsidRDefault="00E27EAF">
      <w:pPr>
        <w:pStyle w:val="biaogeleft"/>
        <w:spacing w:line="360" w:lineRule="auto"/>
        <w:ind w:firstLine="480"/>
        <w:rPr>
          <w:color w:val="000000"/>
          <w:highlight w:val="yellow"/>
        </w:rPr>
      </w:pPr>
      <w:r>
        <w:rPr>
          <w:rFonts w:hint="eastAsia"/>
          <w:color w:val="000000"/>
        </w:rPr>
        <w:t>截至报告期末</w:t>
      </w:r>
      <w:r>
        <w:rPr>
          <w:color w:val="000000"/>
        </w:rPr>
        <w:t>,</w:t>
      </w:r>
      <w:r>
        <w:rPr>
          <w:rFonts w:hint="eastAsia"/>
          <w:color w:val="000000"/>
        </w:rPr>
        <w:t>本产品份额净值为</w:t>
      </w:r>
      <w:r>
        <w:t>1.0175</w:t>
      </w:r>
      <w:r>
        <w:rPr>
          <w:rFonts w:hint="eastAsia"/>
          <w:color w:val="000000"/>
        </w:rPr>
        <w:t>元。</w:t>
      </w:r>
    </w:p>
    <w:p w:rsidR="00786B08" w:rsidRDefault="00786B08">
      <w:pPr>
        <w:widowControl/>
        <w:jc w:val="left"/>
        <w:rPr>
          <w:rFonts w:ascii="宋体" w:hAnsi="宋体" w:cs="宋体"/>
          <w:color w:val="000000"/>
          <w:kern w:val="0"/>
          <w:sz w:val="24"/>
          <w:szCs w:val="24"/>
        </w:rPr>
      </w:pPr>
    </w:p>
    <w:p w:rsidR="00786B08" w:rsidRDefault="00E27EAF">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786B08" w:rsidRDefault="00786B08">
      <w:pPr>
        <w:pStyle w:val="dazhangjie"/>
        <w:rPr>
          <w:rFonts w:hAnsi="Calibri"/>
          <w:b/>
          <w:color w:val="000000"/>
        </w:rPr>
      </w:pPr>
    </w:p>
    <w:p w:rsidR="00786B08" w:rsidRDefault="00E27EAF">
      <w:pPr>
        <w:pStyle w:val="a8"/>
        <w:rPr>
          <w:b/>
          <w:color w:val="000000"/>
        </w:rPr>
      </w:pPr>
      <w:bookmarkStart w:id="2" w:name="_Hlk65779940"/>
      <w:r>
        <w:rPr>
          <w:rFonts w:hint="eastAsia"/>
          <w:b/>
          <w:color w:val="000000"/>
        </w:rPr>
        <w:t>4.1</w:t>
      </w:r>
      <w:r>
        <w:rPr>
          <w:rFonts w:hint="eastAsia"/>
          <w:b/>
          <w:color w:val="000000"/>
        </w:rPr>
        <w:t>报告期内托管人遵规守信情况声明</w:t>
      </w:r>
    </w:p>
    <w:p w:rsidR="00786B08" w:rsidRDefault="00E27EAF">
      <w:pPr>
        <w:pStyle w:val="biaogeleft"/>
        <w:spacing w:line="360" w:lineRule="auto"/>
        <w:ind w:firstLineChars="200" w:firstLine="480"/>
        <w:rPr>
          <w:rFonts w:cs="Times New Roman"/>
          <w:b/>
          <w:color w:val="000000"/>
        </w:rPr>
      </w:pPr>
      <w:r>
        <w:rPr>
          <w:rFonts w:hint="eastAsia"/>
        </w:rPr>
        <w:lastRenderedPageBreak/>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08</w:t>
      </w:r>
      <w:r>
        <w:rPr>
          <w:rFonts w:hint="eastAsia"/>
        </w:rPr>
        <w:t>月</w:t>
      </w:r>
      <w:r>
        <w:rPr>
          <w:rFonts w:hint="eastAsia"/>
        </w:rPr>
        <w:t>12</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786B08" w:rsidRDefault="00E27EAF">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786B08" w:rsidRDefault="00E27EAF">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w:t>
      </w:r>
      <w:r>
        <w:rPr>
          <w:rFonts w:hint="eastAsia"/>
        </w:rPr>
        <w:t>的计算、产品费用开支及利润分配等问题上，不存在损害产品份额持有人利益的行为；在报告期内，严格遵守了有关法律法规，在各重要方面的运作严格按照托管协议和理财产品说明书的规定进行。</w:t>
      </w:r>
    </w:p>
    <w:p w:rsidR="00786B08" w:rsidRDefault="00E27EAF">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3" w:name="_GoBack"/>
      <w:bookmarkEnd w:id="3"/>
      <w:r>
        <w:rPr>
          <w:rFonts w:cs="Times New Roman" w:hint="eastAsia"/>
          <w:b/>
          <w:color w:val="000000"/>
        </w:rPr>
        <w:t>年度报告中财务信息等内容的真实、准确和完整发表意见</w:t>
      </w:r>
    </w:p>
    <w:p w:rsidR="00786B08" w:rsidRDefault="00E27EAF">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2"/>
    </w:p>
    <w:p w:rsidR="00786B08" w:rsidRDefault="00786B08">
      <w:pPr>
        <w:pStyle w:val="biaogeleft"/>
        <w:spacing w:line="360" w:lineRule="auto"/>
        <w:ind w:firstLine="480"/>
        <w:rPr>
          <w:color w:val="000000"/>
        </w:rPr>
      </w:pPr>
    </w:p>
    <w:p w:rsidR="00786B08" w:rsidRDefault="00E27EAF">
      <w:pPr>
        <w:pStyle w:val="dazhangjie"/>
      </w:pPr>
      <w:bookmarkStart w:id="4"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4"/>
    </w:p>
    <w:p w:rsidR="00786B08" w:rsidRDefault="00786B08">
      <w:pPr>
        <w:widowControl/>
        <w:jc w:val="left"/>
        <w:rPr>
          <w:rFonts w:ascii="宋体" w:hAnsi="宋体" w:cs="宋体"/>
          <w:kern w:val="0"/>
          <w:sz w:val="24"/>
          <w:szCs w:val="24"/>
        </w:rPr>
      </w:pPr>
    </w:p>
    <w:p w:rsidR="00786B08" w:rsidRDefault="00E27EAF">
      <w:pPr>
        <w:pStyle w:val="zhangjiep"/>
      </w:pPr>
      <w:bookmarkStart w:id="5" w:name="_Toc61271615"/>
      <w:r>
        <w:rPr>
          <w:rFonts w:hint="eastAsia"/>
          <w:b/>
          <w:bCs/>
        </w:rPr>
        <w:t xml:space="preserve">5.1 </w:t>
      </w:r>
      <w:r>
        <w:rPr>
          <w:rFonts w:hint="eastAsia"/>
          <w:b/>
          <w:bCs/>
        </w:rPr>
        <w:t>资产负债表</w:t>
      </w:r>
      <w:bookmarkEnd w:id="5"/>
    </w:p>
    <w:p w:rsidR="00786B08" w:rsidRDefault="00E27EAF">
      <w:pPr>
        <w:pStyle w:val="biaogeleft"/>
      </w:pPr>
      <w:r>
        <w:rPr>
          <w:rFonts w:hint="eastAsia"/>
        </w:rPr>
        <w:t>会计主体：南京银行珠联璧合逸稳</w:t>
      </w:r>
      <w:r>
        <w:rPr>
          <w:rFonts w:hint="eastAsia"/>
        </w:rPr>
        <w:t>12W399D</w:t>
      </w:r>
      <w:r>
        <w:rPr>
          <w:rFonts w:hint="eastAsia"/>
        </w:rPr>
        <w:t>封闭式公募人民币理财产品</w:t>
      </w:r>
    </w:p>
    <w:p w:rsidR="00786B08" w:rsidRDefault="00E27EAF">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86B08" w:rsidRDefault="00E27EA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pPr>
            <w:r>
              <w:rPr>
                <w:rFonts w:hint="eastAsia"/>
                <w:b/>
                <w:bCs/>
              </w:rPr>
              <w:t>资产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pPr>
            <w:r>
              <w:rPr>
                <w:rFonts w:hAnsi="Calibri" w:hint="eastAsia"/>
                <w:color w:val="000000"/>
              </w:rPr>
              <w:t>本期末</w:t>
            </w:r>
            <w:r>
              <w:rPr>
                <w:rFonts w:hAnsi="Calibri" w:hint="eastAsia"/>
                <w:color w:val="000000"/>
              </w:rPr>
              <w:t> </w:t>
            </w:r>
          </w:p>
          <w:p w:rsidR="00786B08" w:rsidRDefault="00E27EAF">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hint="eastAsia"/>
                <w:b/>
                <w:bCs/>
              </w:rPr>
              <w:t>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pPr>
            <w:r>
              <w:rPr>
                <w:rFonts w:hint="eastAsia"/>
              </w:rPr>
              <w:t> </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3,740,287.25</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ind w:left="750"/>
            </w:pP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ind w:left="750"/>
            </w:pP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ind w:left="750"/>
            </w:pPr>
            <w:r>
              <w:rPr>
                <w:rFonts w:cs="Arial" w:hint="eastAsia"/>
                <w:color w:val="000000"/>
              </w:rPr>
              <w:lastRenderedPageBreak/>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ind w:left="750"/>
            </w:pP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2,885,331.47</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2,572,339.73</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130,000,000.00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370,531,055.96</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509,729,014.41</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pPr>
            <w:r>
              <w:rPr>
                <w:rFonts w:hint="eastAsia"/>
              </w:rPr>
              <w:t>本期末</w:t>
            </w:r>
            <w:r>
              <w:rPr>
                <w:rFonts w:hint="eastAsia"/>
              </w:rPr>
              <w:t> </w:t>
            </w:r>
          </w:p>
          <w:p w:rsidR="00786B08" w:rsidRDefault="00E27EAF">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hint="eastAsia"/>
                <w:b/>
                <w:bCs/>
              </w:rPr>
              <w:t>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pPr>
            <w:r>
              <w:rPr>
                <w:rFonts w:hint="eastAsia"/>
              </w:rPr>
              <w:t> </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557,376.96</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27,868.44</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278,688.48</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118,500.12</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lastRenderedPageBreak/>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982,434.00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pPr>
            <w:r>
              <w:rPr>
                <w:rFonts w:hint="eastAsia"/>
              </w:rPr>
              <w:t> </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500,000,000.00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0.00</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8,746,580.41</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508,746,580.41</w:t>
            </w:r>
          </w:p>
        </w:tc>
      </w:tr>
      <w:tr w:rsidR="00786B08">
        <w:tc>
          <w:tcPr>
            <w:tcW w:w="3660"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cs="Arial" w:hint="eastAsia"/>
                <w:color w:val="000000"/>
              </w:rPr>
              <w:t>509,729,014.41</w:t>
            </w:r>
          </w:p>
        </w:tc>
      </w:tr>
    </w:tbl>
    <w:p w:rsidR="00786B08" w:rsidRDefault="00786B08">
      <w:pPr>
        <w:widowControl/>
        <w:jc w:val="left"/>
        <w:rPr>
          <w:rFonts w:ascii="宋体" w:hAnsi="宋体" w:cs="宋体"/>
          <w:kern w:val="0"/>
          <w:sz w:val="24"/>
          <w:szCs w:val="24"/>
        </w:rPr>
      </w:pPr>
    </w:p>
    <w:p w:rsidR="00786B08" w:rsidRDefault="00E27EAF">
      <w:pPr>
        <w:pStyle w:val="zhangjiep"/>
      </w:pPr>
      <w:bookmarkStart w:id="6" w:name="_Toc61423422"/>
      <w:r>
        <w:rPr>
          <w:rFonts w:hint="eastAsia"/>
          <w:b/>
          <w:bCs/>
        </w:rPr>
        <w:t xml:space="preserve">5.2 </w:t>
      </w:r>
      <w:r>
        <w:rPr>
          <w:rFonts w:hint="eastAsia"/>
          <w:b/>
          <w:bCs/>
        </w:rPr>
        <w:t>利润表</w:t>
      </w:r>
      <w:bookmarkEnd w:id="6"/>
    </w:p>
    <w:p w:rsidR="00786B08" w:rsidRDefault="00E27EAF">
      <w:pPr>
        <w:pStyle w:val="biaogeleft"/>
      </w:pPr>
      <w:r>
        <w:rPr>
          <w:rFonts w:hint="eastAsia"/>
        </w:rPr>
        <w:t>会计主体：南京银行珠联璧合逸稳</w:t>
      </w:r>
      <w:r>
        <w:rPr>
          <w:rFonts w:hint="eastAsia"/>
        </w:rPr>
        <w:t>12W399D</w:t>
      </w:r>
      <w:r>
        <w:rPr>
          <w:rFonts w:hint="eastAsia"/>
        </w:rPr>
        <w:t>封闭式公募人民币理财产品</w:t>
      </w:r>
    </w:p>
    <w:p w:rsidR="00786B08" w:rsidRDefault="00E27EAF">
      <w:pPr>
        <w:pStyle w:val="biaogeleft"/>
      </w:pPr>
      <w:r>
        <w:rPr>
          <w:rFonts w:hint="eastAsia"/>
        </w:rPr>
        <w:t>本报告期：</w:t>
      </w:r>
      <w:r>
        <w:rPr>
          <w:rFonts w:hint="eastAsia"/>
        </w:rPr>
        <w:t>2020</w:t>
      </w:r>
      <w:r>
        <w:rPr>
          <w:rFonts w:hint="eastAsia"/>
        </w:rPr>
        <w:t>年</w:t>
      </w:r>
      <w:r>
        <w:rPr>
          <w:rFonts w:hint="eastAsia"/>
        </w:rPr>
        <w:t>08</w:t>
      </w:r>
      <w:r>
        <w:rPr>
          <w:rFonts w:hint="eastAsia"/>
        </w:rPr>
        <w:t>月</w:t>
      </w:r>
      <w:r>
        <w:rPr>
          <w:rFonts w:hint="eastAsia"/>
        </w:rPr>
        <w:t>12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86B08" w:rsidRDefault="00E27EA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786B08">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rPr>
                <w:rFonts w:asciiTheme="minorEastAsia" w:eastAsiaTheme="minorEastAsia" w:hAnsiTheme="minorEastAsia"/>
              </w:rPr>
            </w:pPr>
            <w:r>
              <w:rPr>
                <w:rFonts w:asciiTheme="minorEastAsia" w:eastAsiaTheme="minorEastAsia" w:hAnsiTheme="minorEastAsia" w:hint="eastAsia"/>
                <w:b/>
                <w:bCs/>
              </w:rPr>
              <w:t>项目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08</w:t>
            </w:r>
            <w:r>
              <w:rPr>
                <w:rFonts w:hint="eastAsia"/>
              </w:rPr>
              <w:t>月</w:t>
            </w:r>
            <w:r>
              <w:rPr>
                <w:rFonts w:hint="eastAsia"/>
              </w:rPr>
              <w:t>12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786B08">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786B08" w:rsidRDefault="00786B08">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786B08" w:rsidRDefault="00786B08">
            <w:pPr>
              <w:widowControl/>
              <w:jc w:val="left"/>
              <w:rPr>
                <w:rFonts w:asciiTheme="minorEastAsia" w:eastAsiaTheme="minorEastAsia" w:hAnsiTheme="minorEastAsia" w:cs="宋体"/>
                <w:kern w:val="0"/>
                <w:sz w:val="24"/>
                <w:szCs w:val="24"/>
              </w:rPr>
            </w:pP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b/>
                <w:bCs/>
                <w:color w:val="000000"/>
              </w:rPr>
              <w:t>9,968,385.73</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2,810,767.22</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9,862.41</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2,800,904.81</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0.00</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0.00</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ascii="Arial" w:hAnsi="Arial" w:cs="Arial"/>
                <w:color w:val="000000"/>
              </w:rPr>
              <w:t xml:space="preserve">　</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29,144.86</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0.00</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0.00</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0.00</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0.00</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0.00</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0.00</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0.00</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29,144.86</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0.00</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4,631,055.96</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 xml:space="preserve">　</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2,497,417.69</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b/>
                <w:bCs/>
                <w:color w:val="000000"/>
              </w:rPr>
              <w:t>1,221,805.32</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775,956.16</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38,797.24</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387,978.08</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0.00</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0.00</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0.00</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19,073.84</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color w:val="000000"/>
              </w:rPr>
              <w:t>0.00</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b/>
                <w:bCs/>
                <w:color w:val="000000"/>
              </w:rPr>
              <w:t>8,746,580.41</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ascii="Arial" w:hAnsi="Arial" w:cs="Arial"/>
                <w:color w:val="000000"/>
              </w:rPr>
              <w:t xml:space="preserve">　</w:t>
            </w:r>
          </w:p>
        </w:tc>
      </w:tr>
      <w:tr w:rsidR="00786B08">
        <w:tc>
          <w:tcPr>
            <w:tcW w:w="2969" w:type="dxa"/>
            <w:tcBorders>
              <w:top w:val="single" w:sz="8" w:space="0" w:color="000000"/>
              <w:left w:val="single" w:sz="8" w:space="0" w:color="000000"/>
              <w:bottom w:val="single" w:sz="8" w:space="0" w:color="000000"/>
              <w:right w:val="single" w:sz="8" w:space="0" w:color="000000"/>
            </w:tcBorders>
            <w:vAlign w:val="center"/>
          </w:tcPr>
          <w:p w:rsidR="00786B08" w:rsidRDefault="00E27EAF">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rPr>
                <w:rFonts w:asciiTheme="minorEastAsia" w:eastAsiaTheme="minorEastAsia" w:hAnsiTheme="minorEastAsia"/>
              </w:rPr>
            </w:pPr>
            <w:r>
              <w:rPr>
                <w:rFonts w:cs="Arial" w:hint="eastAsia"/>
                <w:b/>
                <w:bCs/>
                <w:color w:val="000000"/>
              </w:rPr>
              <w:t>8,746,580.41</w:t>
            </w:r>
          </w:p>
        </w:tc>
      </w:tr>
    </w:tbl>
    <w:p w:rsidR="00786B08" w:rsidRDefault="00786B08">
      <w:pPr>
        <w:widowControl/>
        <w:jc w:val="left"/>
        <w:rPr>
          <w:rFonts w:ascii="宋体" w:hAnsi="宋体" w:cs="宋体"/>
          <w:kern w:val="0"/>
          <w:sz w:val="24"/>
          <w:szCs w:val="24"/>
        </w:rPr>
      </w:pPr>
    </w:p>
    <w:p w:rsidR="00786B08" w:rsidRDefault="00E27EAF">
      <w:pPr>
        <w:pStyle w:val="zhangjiep"/>
      </w:pPr>
      <w:bookmarkStart w:id="7" w:name="_Toc61423423"/>
      <w:r>
        <w:rPr>
          <w:rFonts w:hint="eastAsia"/>
          <w:b/>
          <w:bCs/>
        </w:rPr>
        <w:t xml:space="preserve">5.3 </w:t>
      </w:r>
      <w:r>
        <w:rPr>
          <w:rFonts w:hint="eastAsia"/>
          <w:b/>
          <w:bCs/>
        </w:rPr>
        <w:t>所有者权益（基金净值）变动表</w:t>
      </w:r>
      <w:bookmarkEnd w:id="7"/>
    </w:p>
    <w:p w:rsidR="00786B08" w:rsidRDefault="00E27EAF">
      <w:pPr>
        <w:pStyle w:val="biaogeleft"/>
      </w:pPr>
      <w:r>
        <w:rPr>
          <w:rFonts w:hint="eastAsia"/>
        </w:rPr>
        <w:t>会计主体：南京银行珠联璧合逸稳</w:t>
      </w:r>
      <w:r>
        <w:rPr>
          <w:rFonts w:hint="eastAsia"/>
        </w:rPr>
        <w:t>12W399D</w:t>
      </w:r>
      <w:r>
        <w:rPr>
          <w:rFonts w:hint="eastAsia"/>
        </w:rPr>
        <w:t>封闭式公募人民币理财产品</w:t>
      </w:r>
    </w:p>
    <w:p w:rsidR="00786B08" w:rsidRDefault="00E27EAF">
      <w:pPr>
        <w:pStyle w:val="biaogeleft"/>
      </w:pPr>
      <w:r>
        <w:rPr>
          <w:rFonts w:hint="eastAsia"/>
        </w:rPr>
        <w:t>本报告期：</w:t>
      </w:r>
      <w:r>
        <w:rPr>
          <w:rFonts w:hint="eastAsia"/>
        </w:rPr>
        <w:t>2020</w:t>
      </w:r>
      <w:r>
        <w:rPr>
          <w:rFonts w:hint="eastAsia"/>
        </w:rPr>
        <w:t>年</w:t>
      </w:r>
      <w:r>
        <w:rPr>
          <w:rFonts w:hint="eastAsia"/>
        </w:rPr>
        <w:t>08</w:t>
      </w:r>
      <w:r>
        <w:rPr>
          <w:rFonts w:hint="eastAsia"/>
        </w:rPr>
        <w:t>月</w:t>
      </w:r>
      <w:r>
        <w:rPr>
          <w:rFonts w:hint="eastAsia"/>
        </w:rPr>
        <w:t>12</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786B08" w:rsidRDefault="00E27EAF">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786B08">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pPr>
            <w:r>
              <w:rPr>
                <w:rFonts w:hint="eastAsia"/>
                <w:b/>
                <w:bCs/>
              </w:rPr>
              <w:t>项目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pPr>
            <w:r>
              <w:rPr>
                <w:rFonts w:hint="eastAsia"/>
              </w:rPr>
              <w:t>本期</w:t>
            </w:r>
            <w:r>
              <w:rPr>
                <w:rFonts w:hint="eastAsia"/>
              </w:rPr>
              <w:t> </w:t>
            </w:r>
          </w:p>
          <w:p w:rsidR="00786B08" w:rsidRDefault="00E27EAF">
            <w:pPr>
              <w:pStyle w:val="biaogecenter"/>
              <w:wordWrap w:val="0"/>
            </w:pPr>
            <w:r>
              <w:rPr>
                <w:rFonts w:hint="eastAsia"/>
              </w:rPr>
              <w:t>2020</w:t>
            </w:r>
            <w:r>
              <w:rPr>
                <w:rFonts w:hint="eastAsia"/>
              </w:rPr>
              <w:t>年</w:t>
            </w:r>
            <w:r>
              <w:rPr>
                <w:rFonts w:hint="eastAsia"/>
              </w:rPr>
              <w:t>08</w:t>
            </w:r>
            <w:r>
              <w:rPr>
                <w:rFonts w:hint="eastAsia"/>
              </w:rPr>
              <w:t>月</w:t>
            </w:r>
            <w:r>
              <w:rPr>
                <w:rFonts w:hint="eastAsia"/>
              </w:rPr>
              <w:t>12</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786B08">
        <w:tc>
          <w:tcPr>
            <w:tcW w:w="2116" w:type="dxa"/>
            <w:vMerge/>
            <w:tcBorders>
              <w:top w:val="single" w:sz="8" w:space="0" w:color="000000"/>
              <w:left w:val="single" w:sz="8" w:space="0" w:color="000000"/>
              <w:bottom w:val="single" w:sz="8" w:space="0" w:color="000000"/>
              <w:right w:val="single" w:sz="8" w:space="0" w:color="000000"/>
            </w:tcBorders>
            <w:vAlign w:val="center"/>
          </w:tcPr>
          <w:p w:rsidR="00786B08" w:rsidRDefault="00786B08">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pPr>
            <w:r>
              <w:rPr>
                <w:rFonts w:hint="eastAsia"/>
              </w:rPr>
              <w:t>所有者权益合计</w:t>
            </w:r>
            <w:r>
              <w:rPr>
                <w:rFonts w:hint="eastAsia"/>
              </w:rPr>
              <w:t> </w:t>
            </w:r>
          </w:p>
        </w:tc>
      </w:tr>
      <w:tr w:rsidR="00786B08">
        <w:tc>
          <w:tcPr>
            <w:tcW w:w="2116"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500,000,000.00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500,000,000.00</w:t>
            </w:r>
          </w:p>
        </w:tc>
      </w:tr>
      <w:tr w:rsidR="00786B08">
        <w:tc>
          <w:tcPr>
            <w:tcW w:w="2116"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8,746,580.41</w:t>
            </w:r>
          </w:p>
        </w:tc>
        <w:tc>
          <w:tcPr>
            <w:tcW w:w="2484"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8,746,580.41</w:t>
            </w:r>
          </w:p>
        </w:tc>
      </w:tr>
      <w:tr w:rsidR="00786B08">
        <w:tc>
          <w:tcPr>
            <w:tcW w:w="2116"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w:t>
            </w:r>
          </w:p>
        </w:tc>
      </w:tr>
      <w:tr w:rsidR="00786B08">
        <w:tc>
          <w:tcPr>
            <w:tcW w:w="2116"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w:t>
            </w:r>
          </w:p>
        </w:tc>
      </w:tr>
      <w:tr w:rsidR="00786B08">
        <w:tc>
          <w:tcPr>
            <w:tcW w:w="2116"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w:t>
            </w:r>
          </w:p>
        </w:tc>
      </w:tr>
      <w:tr w:rsidR="00786B08">
        <w:tc>
          <w:tcPr>
            <w:tcW w:w="2116"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w:t>
            </w:r>
          </w:p>
        </w:tc>
      </w:tr>
      <w:tr w:rsidR="00786B08">
        <w:tc>
          <w:tcPr>
            <w:tcW w:w="2116"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500,000,000.00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8,746,580.41</w:t>
            </w:r>
          </w:p>
        </w:tc>
        <w:tc>
          <w:tcPr>
            <w:tcW w:w="2484"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right"/>
              <w:wordWrap w:val="0"/>
            </w:pPr>
            <w:r>
              <w:rPr>
                <w:rFonts w:hint="eastAsia"/>
              </w:rPr>
              <w:t>508,746,580.41</w:t>
            </w:r>
          </w:p>
        </w:tc>
      </w:tr>
    </w:tbl>
    <w:p w:rsidR="00786B08" w:rsidRDefault="00786B08">
      <w:pPr>
        <w:widowControl/>
        <w:autoSpaceDE w:val="0"/>
        <w:autoSpaceDN w:val="0"/>
        <w:adjustRightInd w:val="0"/>
        <w:spacing w:line="288" w:lineRule="auto"/>
        <w:jc w:val="right"/>
        <w:rPr>
          <w:rFonts w:ascii="宋体" w:hAnsi="宋体" w:cs="宋体"/>
          <w:kern w:val="0"/>
          <w:sz w:val="24"/>
          <w:szCs w:val="24"/>
        </w:rPr>
      </w:pPr>
    </w:p>
    <w:p w:rsidR="00786B08" w:rsidRDefault="00786B08">
      <w:pPr>
        <w:pStyle w:val="biaogeleft"/>
        <w:spacing w:line="360" w:lineRule="auto"/>
        <w:ind w:firstLine="480"/>
        <w:rPr>
          <w:color w:val="000000"/>
        </w:rPr>
      </w:pPr>
    </w:p>
    <w:p w:rsidR="00786B08" w:rsidRDefault="00E27EAF">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786B08" w:rsidRDefault="00786B08">
      <w:pPr>
        <w:widowControl/>
        <w:jc w:val="left"/>
        <w:rPr>
          <w:rFonts w:ascii="宋体" w:hAnsi="宋体" w:cs="宋体"/>
          <w:color w:val="000000"/>
          <w:kern w:val="0"/>
          <w:sz w:val="24"/>
          <w:szCs w:val="24"/>
        </w:rPr>
      </w:pPr>
    </w:p>
    <w:p w:rsidR="00786B08" w:rsidRDefault="00E27EAF">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786B08">
        <w:tc>
          <w:tcPr>
            <w:tcW w:w="891" w:type="dxa"/>
            <w:tcBorders>
              <w:top w:val="single" w:sz="8" w:space="0" w:color="000000"/>
              <w:left w:val="single" w:sz="8" w:space="0" w:color="000000"/>
              <w:bottom w:val="single" w:sz="6" w:space="0" w:color="000000"/>
              <w:right w:val="single" w:sz="8" w:space="0" w:color="000000"/>
            </w:tcBorders>
            <w:vAlign w:val="bottom"/>
          </w:tcPr>
          <w:p w:rsidR="00786B08" w:rsidRDefault="00E27EAF">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786B08" w:rsidRDefault="00E27EAF">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786B08" w:rsidRDefault="00E27EAF">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786B08" w:rsidRDefault="00E27EAF">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786B08">
        <w:tc>
          <w:tcPr>
            <w:tcW w:w="89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786B08" w:rsidRDefault="00E27EAF">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786B08" w:rsidRDefault="00E27EAF">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86B08" w:rsidRDefault="00E27EAF">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86B08">
        <w:tc>
          <w:tcPr>
            <w:tcW w:w="89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86B08">
        <w:tc>
          <w:tcPr>
            <w:tcW w:w="89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86B08">
        <w:tc>
          <w:tcPr>
            <w:tcW w:w="89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86B08">
        <w:tc>
          <w:tcPr>
            <w:tcW w:w="89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246,000,000.00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48.26</w:t>
            </w:r>
          </w:p>
        </w:tc>
      </w:tr>
      <w:tr w:rsidR="00786B08">
        <w:tc>
          <w:tcPr>
            <w:tcW w:w="89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254,531,055.96</w:t>
            </w:r>
          </w:p>
        </w:tc>
        <w:tc>
          <w:tcPr>
            <w:tcW w:w="2395"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49.93</w:t>
            </w:r>
          </w:p>
        </w:tc>
      </w:tr>
      <w:tr w:rsidR="00786B08">
        <w:tc>
          <w:tcPr>
            <w:tcW w:w="89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86B08">
        <w:tc>
          <w:tcPr>
            <w:tcW w:w="89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86B08">
        <w:tc>
          <w:tcPr>
            <w:tcW w:w="89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3,740,287.25</w:t>
            </w:r>
          </w:p>
        </w:tc>
        <w:tc>
          <w:tcPr>
            <w:tcW w:w="2395"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0.73</w:t>
            </w:r>
          </w:p>
        </w:tc>
      </w:tr>
      <w:tr w:rsidR="00786B08">
        <w:tc>
          <w:tcPr>
            <w:tcW w:w="89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86B08">
        <w:tc>
          <w:tcPr>
            <w:tcW w:w="89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2,885,331.47</w:t>
            </w:r>
          </w:p>
        </w:tc>
        <w:tc>
          <w:tcPr>
            <w:tcW w:w="2395"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0.5</w:t>
            </w:r>
            <w:r>
              <w:rPr>
                <w:rFonts w:ascii="宋体" w:hAnsi="宋体" w:cs="宋体"/>
                <w:color w:val="000000"/>
                <w:kern w:val="0"/>
                <w:sz w:val="24"/>
                <w:szCs w:val="24"/>
              </w:rPr>
              <w:t>8</w:t>
            </w:r>
          </w:p>
        </w:tc>
      </w:tr>
      <w:tr w:rsidR="00786B08">
        <w:tc>
          <w:tcPr>
            <w:tcW w:w="89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2,572,339.73</w:t>
            </w:r>
          </w:p>
        </w:tc>
        <w:tc>
          <w:tcPr>
            <w:tcW w:w="2395"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0.50</w:t>
            </w:r>
          </w:p>
        </w:tc>
      </w:tr>
      <w:tr w:rsidR="00786B08">
        <w:tc>
          <w:tcPr>
            <w:tcW w:w="89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86B08">
        <w:tc>
          <w:tcPr>
            <w:tcW w:w="89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86B08">
        <w:tc>
          <w:tcPr>
            <w:tcW w:w="891" w:type="dxa"/>
            <w:tcBorders>
              <w:top w:val="single" w:sz="8" w:space="0" w:color="000000"/>
              <w:left w:val="single" w:sz="8" w:space="0" w:color="000000"/>
              <w:bottom w:val="single" w:sz="8" w:space="0" w:color="000000"/>
              <w:right w:val="single" w:sz="8" w:space="0" w:color="000000"/>
            </w:tcBorders>
            <w:vAlign w:val="center"/>
          </w:tcPr>
          <w:p w:rsidR="00786B08" w:rsidRDefault="00E27EA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786B08" w:rsidRDefault="00E27EA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786B08">
        <w:tc>
          <w:tcPr>
            <w:tcW w:w="891" w:type="dxa"/>
            <w:tcBorders>
              <w:top w:val="single" w:sz="8" w:space="0" w:color="000000"/>
              <w:left w:val="single" w:sz="8" w:space="0" w:color="000000"/>
              <w:bottom w:val="single" w:sz="8" w:space="0" w:color="000000"/>
              <w:right w:val="single" w:sz="8" w:space="0" w:color="000000"/>
            </w:tcBorders>
            <w:vAlign w:val="center"/>
          </w:tcPr>
          <w:p w:rsidR="00786B08" w:rsidRDefault="00E27EAF">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786B08" w:rsidRDefault="00E27EAF">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509,729,014.41</w:t>
            </w:r>
          </w:p>
        </w:tc>
        <w:tc>
          <w:tcPr>
            <w:tcW w:w="2395" w:type="dxa"/>
            <w:tcBorders>
              <w:top w:val="single" w:sz="8" w:space="0" w:color="000000"/>
              <w:left w:val="single" w:sz="8" w:space="0" w:color="000000"/>
              <w:bottom w:val="single" w:sz="8" w:space="0" w:color="000000"/>
              <w:right w:val="single" w:sz="8" w:space="0" w:color="000000"/>
            </w:tcBorders>
            <w:vAlign w:val="center"/>
          </w:tcPr>
          <w:p w:rsidR="00786B08" w:rsidRDefault="00E27EAF">
            <w:pPr>
              <w:widowControl/>
              <w:jc w:val="right"/>
              <w:textAlignment w:val="bottom"/>
              <w:rPr>
                <w:rFonts w:ascii="宋体" w:hAnsi="宋体" w:cs="宋体"/>
                <w:color w:val="000000"/>
                <w:kern w:val="0"/>
                <w:sz w:val="24"/>
                <w:szCs w:val="24"/>
              </w:rPr>
            </w:pPr>
            <w:r>
              <w:rPr>
                <w:rFonts w:ascii="宋体" w:hAnsi="宋体" w:cs="宋体"/>
                <w:color w:val="000000"/>
                <w:kern w:val="0"/>
                <w:sz w:val="24"/>
                <w:szCs w:val="24"/>
              </w:rPr>
              <w:t>100.00</w:t>
            </w:r>
          </w:p>
        </w:tc>
      </w:tr>
    </w:tbl>
    <w:p w:rsidR="00786B08" w:rsidRDefault="00786B08">
      <w:pPr>
        <w:widowControl/>
        <w:jc w:val="left"/>
        <w:rPr>
          <w:rFonts w:ascii="宋体" w:hAnsi="宋体" w:cs="宋体"/>
          <w:color w:val="000000"/>
          <w:kern w:val="0"/>
          <w:sz w:val="24"/>
          <w:szCs w:val="24"/>
        </w:rPr>
      </w:pPr>
    </w:p>
    <w:p w:rsidR="00786B08" w:rsidRDefault="00E27EAF">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786B08">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786B08" w:rsidRDefault="00E27EAF">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786B08" w:rsidRDefault="00E27EAF">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786B08" w:rsidRDefault="00E27EAF">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786B08" w:rsidRDefault="00E27EAF">
            <w:pPr>
              <w:pStyle w:val="biaogecenter"/>
              <w:wordWrap w:val="0"/>
              <w:rPr>
                <w:color w:val="000000"/>
              </w:rPr>
            </w:pPr>
            <w:r>
              <w:rPr>
                <w:rFonts w:hint="eastAsia"/>
                <w:color w:val="000000"/>
              </w:rPr>
              <w:t>占产品资产净值比例（％）</w:t>
            </w:r>
          </w:p>
        </w:tc>
      </w:tr>
      <w:tr w:rsidR="00786B08">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vAlign w:val="center"/>
          </w:tcPr>
          <w:p w:rsidR="00786B08" w:rsidRDefault="00E27EAF">
            <w:pPr>
              <w:rPr>
                <w:rFonts w:ascii="宋体" w:hAnsi="宋体" w:cs="宋体"/>
                <w:color w:val="000000"/>
                <w:kern w:val="0"/>
                <w:sz w:val="24"/>
                <w:szCs w:val="24"/>
              </w:rPr>
            </w:pPr>
            <w:r>
              <w:rPr>
                <w:rFonts w:ascii="宋体" w:hAnsi="宋体" w:cs="宋体" w:hint="eastAsia"/>
                <w:color w:val="000000"/>
                <w:kern w:val="0"/>
                <w:sz w:val="24"/>
                <w:szCs w:val="24"/>
              </w:rPr>
              <w:t>ZZGJT202005290001</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786B08" w:rsidRDefault="00E27EAF">
            <w:pPr>
              <w:rPr>
                <w:rFonts w:ascii="宋体" w:hAnsi="宋体" w:cs="宋体"/>
                <w:color w:val="000000"/>
                <w:kern w:val="0"/>
                <w:sz w:val="24"/>
                <w:szCs w:val="24"/>
              </w:rPr>
            </w:pPr>
            <w:r>
              <w:rPr>
                <w:rFonts w:ascii="宋体" w:hAnsi="宋体" w:cs="宋体" w:hint="eastAsia"/>
                <w:color w:val="000000"/>
                <w:kern w:val="0"/>
                <w:sz w:val="24"/>
                <w:szCs w:val="24"/>
              </w:rPr>
              <w:t>鑫元基金</w:t>
            </w:r>
            <w:r>
              <w:rPr>
                <w:rFonts w:ascii="宋体" w:hAnsi="宋体" w:cs="宋体" w:hint="eastAsia"/>
                <w:color w:val="000000"/>
                <w:kern w:val="0"/>
                <w:sz w:val="24"/>
                <w:szCs w:val="24"/>
              </w:rPr>
              <w:t>-</w:t>
            </w:r>
            <w:r>
              <w:rPr>
                <w:rFonts w:ascii="宋体" w:hAnsi="宋体" w:cs="宋体" w:hint="eastAsia"/>
                <w:color w:val="000000"/>
                <w:kern w:val="0"/>
                <w:sz w:val="24"/>
                <w:szCs w:val="24"/>
              </w:rPr>
              <w:t>鑫安利得</w:t>
            </w:r>
            <w:r>
              <w:rPr>
                <w:rFonts w:ascii="宋体" w:hAnsi="宋体" w:cs="宋体" w:hint="eastAsia"/>
                <w:color w:val="000000"/>
                <w:kern w:val="0"/>
                <w:sz w:val="24"/>
                <w:szCs w:val="24"/>
              </w:rPr>
              <w:t>51</w:t>
            </w:r>
            <w:r>
              <w:rPr>
                <w:rFonts w:ascii="宋体" w:hAnsi="宋体" w:cs="宋体" w:hint="eastAsia"/>
                <w:color w:val="000000"/>
                <w:kern w:val="0"/>
                <w:sz w:val="24"/>
                <w:szCs w:val="24"/>
              </w:rPr>
              <w:t>号</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786B08" w:rsidRDefault="00E27EAF">
            <w:pPr>
              <w:jc w:val="right"/>
              <w:rPr>
                <w:rFonts w:ascii="宋体" w:hAnsi="宋体" w:cs="宋体"/>
                <w:color w:val="000000"/>
                <w:kern w:val="0"/>
                <w:sz w:val="24"/>
                <w:szCs w:val="24"/>
              </w:rPr>
            </w:pPr>
            <w:r>
              <w:rPr>
                <w:rFonts w:ascii="宋体" w:hAnsi="宋体" w:cs="宋体" w:hint="eastAsia"/>
                <w:color w:val="000000"/>
                <w:kern w:val="0"/>
                <w:sz w:val="24"/>
                <w:szCs w:val="24"/>
              </w:rPr>
              <w:t>254,531,055.96</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786B08" w:rsidRDefault="00E27EAF">
            <w:pPr>
              <w:jc w:val="right"/>
              <w:rPr>
                <w:rFonts w:ascii="宋体" w:hAnsi="宋体" w:cs="宋体"/>
                <w:color w:val="000000"/>
                <w:kern w:val="0"/>
                <w:sz w:val="24"/>
                <w:szCs w:val="24"/>
              </w:rPr>
            </w:pPr>
            <w:r>
              <w:rPr>
                <w:rFonts w:ascii="宋体" w:hAnsi="宋体" w:cs="宋体" w:hint="eastAsia"/>
                <w:color w:val="000000"/>
                <w:kern w:val="0"/>
                <w:sz w:val="24"/>
                <w:szCs w:val="24"/>
              </w:rPr>
              <w:t>50.03%</w:t>
            </w:r>
          </w:p>
        </w:tc>
      </w:tr>
      <w:tr w:rsidR="00786B08">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vAlign w:val="center"/>
          </w:tcPr>
          <w:p w:rsidR="00786B08" w:rsidRDefault="00E27EAF">
            <w:pPr>
              <w:rPr>
                <w:rFonts w:ascii="宋体" w:hAnsi="宋体" w:cs="宋体"/>
                <w:color w:val="000000"/>
                <w:kern w:val="0"/>
                <w:sz w:val="24"/>
                <w:szCs w:val="24"/>
              </w:rPr>
            </w:pPr>
            <w:r>
              <w:rPr>
                <w:rFonts w:ascii="宋体" w:hAnsi="宋体" w:cs="宋体" w:hint="eastAsia"/>
                <w:color w:val="000000"/>
                <w:kern w:val="0"/>
                <w:sz w:val="24"/>
                <w:szCs w:val="24"/>
              </w:rPr>
              <w:t>QTBZZ202008180001</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786B08" w:rsidRDefault="00E27EAF">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浙湖州高新</w:t>
            </w:r>
            <w:r>
              <w:rPr>
                <w:rFonts w:ascii="宋体" w:hAnsi="宋体" w:cs="宋体" w:hint="eastAsia"/>
                <w:color w:val="000000"/>
                <w:kern w:val="0"/>
                <w:sz w:val="24"/>
                <w:szCs w:val="24"/>
              </w:rPr>
              <w:t>ZR002</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786B08" w:rsidRDefault="00E27EAF">
            <w:pPr>
              <w:jc w:val="right"/>
              <w:rPr>
                <w:rFonts w:ascii="宋体" w:hAnsi="宋体" w:cs="宋体"/>
                <w:color w:val="000000"/>
                <w:kern w:val="0"/>
                <w:sz w:val="24"/>
                <w:szCs w:val="24"/>
              </w:rPr>
            </w:pPr>
            <w:r>
              <w:rPr>
                <w:rFonts w:ascii="宋体" w:hAnsi="宋体" w:cs="宋体" w:hint="eastAsia"/>
                <w:color w:val="000000"/>
                <w:kern w:val="0"/>
                <w:sz w:val="24"/>
                <w:szCs w:val="24"/>
              </w:rPr>
              <w:t>130,000,000.00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786B08" w:rsidRDefault="00E27EAF">
            <w:pPr>
              <w:jc w:val="right"/>
              <w:rPr>
                <w:rFonts w:ascii="宋体" w:hAnsi="宋体" w:cs="宋体"/>
                <w:color w:val="000000"/>
                <w:kern w:val="0"/>
                <w:sz w:val="24"/>
                <w:szCs w:val="24"/>
              </w:rPr>
            </w:pPr>
            <w:r>
              <w:rPr>
                <w:rFonts w:ascii="宋体" w:hAnsi="宋体" w:cs="宋体" w:hint="eastAsia"/>
                <w:color w:val="000000"/>
                <w:kern w:val="0"/>
                <w:sz w:val="24"/>
                <w:szCs w:val="24"/>
              </w:rPr>
              <w:t>25.55%</w:t>
            </w:r>
          </w:p>
        </w:tc>
      </w:tr>
      <w:tr w:rsidR="00786B08">
        <w:trPr>
          <w:trHeight w:val="300"/>
        </w:trPr>
        <w:tc>
          <w:tcPr>
            <w:tcW w:w="582"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vAlign w:val="center"/>
          </w:tcPr>
          <w:p w:rsidR="00786B08" w:rsidRDefault="00E27EAF">
            <w:pPr>
              <w:rPr>
                <w:rFonts w:ascii="宋体" w:hAnsi="宋体" w:cs="宋体"/>
                <w:color w:val="000000"/>
                <w:kern w:val="0"/>
                <w:sz w:val="24"/>
                <w:szCs w:val="24"/>
              </w:rPr>
            </w:pPr>
            <w:r>
              <w:rPr>
                <w:rFonts w:ascii="宋体" w:hAnsi="宋体" w:cs="宋体" w:hint="eastAsia"/>
                <w:color w:val="000000"/>
                <w:kern w:val="0"/>
                <w:sz w:val="24"/>
                <w:szCs w:val="24"/>
              </w:rPr>
              <w:t>20088144</w:t>
            </w:r>
          </w:p>
        </w:tc>
        <w:tc>
          <w:tcPr>
            <w:tcW w:w="2690" w:type="dxa"/>
            <w:tcBorders>
              <w:top w:val="single" w:sz="8" w:space="0" w:color="000000"/>
              <w:left w:val="nil"/>
              <w:bottom w:val="single" w:sz="8" w:space="0" w:color="000000"/>
              <w:right w:val="single" w:sz="8" w:space="0" w:color="000000"/>
            </w:tcBorders>
            <w:shd w:val="clear" w:color="auto" w:fill="FFFFFF"/>
            <w:vAlign w:val="center"/>
          </w:tcPr>
          <w:p w:rsidR="00786B08" w:rsidRDefault="00E27EAF">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镇江交通</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auto" w:fill="FFFFFF"/>
            <w:vAlign w:val="center"/>
          </w:tcPr>
          <w:p w:rsidR="00786B08" w:rsidRDefault="00E27EAF">
            <w:pPr>
              <w:jc w:val="right"/>
              <w:rPr>
                <w:rFonts w:ascii="宋体" w:hAnsi="宋体" w:cs="宋体"/>
                <w:color w:val="000000"/>
                <w:kern w:val="0"/>
                <w:sz w:val="24"/>
                <w:szCs w:val="24"/>
              </w:rPr>
            </w:pPr>
            <w:r>
              <w:rPr>
                <w:rFonts w:ascii="宋体" w:hAnsi="宋体" w:cs="宋体" w:hint="eastAsia"/>
                <w:color w:val="000000"/>
                <w:kern w:val="0"/>
                <w:sz w:val="24"/>
                <w:szCs w:val="24"/>
              </w:rPr>
              <w:t>116,000,000.00</w:t>
            </w:r>
          </w:p>
        </w:tc>
        <w:tc>
          <w:tcPr>
            <w:tcW w:w="1765" w:type="dxa"/>
            <w:tcBorders>
              <w:top w:val="single" w:sz="8" w:space="0" w:color="000000"/>
              <w:left w:val="nil"/>
              <w:bottom w:val="single" w:sz="8" w:space="0" w:color="000000"/>
              <w:right w:val="single" w:sz="8" w:space="0" w:color="000000"/>
            </w:tcBorders>
            <w:shd w:val="clear" w:color="auto" w:fill="FFFFFF"/>
            <w:vAlign w:val="center"/>
          </w:tcPr>
          <w:p w:rsidR="00786B08" w:rsidRDefault="00E27EAF">
            <w:pPr>
              <w:jc w:val="right"/>
              <w:rPr>
                <w:rFonts w:ascii="宋体" w:hAnsi="宋体" w:cs="宋体"/>
                <w:color w:val="000000"/>
                <w:kern w:val="0"/>
                <w:sz w:val="24"/>
                <w:szCs w:val="24"/>
              </w:rPr>
            </w:pPr>
            <w:r>
              <w:rPr>
                <w:rFonts w:ascii="宋体" w:hAnsi="宋体" w:cs="宋体" w:hint="eastAsia"/>
                <w:color w:val="000000"/>
                <w:kern w:val="0"/>
                <w:sz w:val="24"/>
                <w:szCs w:val="24"/>
              </w:rPr>
              <w:t>22.80%</w:t>
            </w:r>
          </w:p>
        </w:tc>
      </w:tr>
    </w:tbl>
    <w:p w:rsidR="00786B08" w:rsidRDefault="00786B08">
      <w:pPr>
        <w:widowControl/>
        <w:jc w:val="left"/>
        <w:rPr>
          <w:rFonts w:ascii="宋体" w:hAnsi="宋体" w:cs="宋体"/>
          <w:b/>
          <w:sz w:val="24"/>
          <w:szCs w:val="24"/>
          <w:shd w:val="clear" w:color="auto" w:fill="FFFFFF"/>
        </w:rPr>
      </w:pPr>
    </w:p>
    <w:p w:rsidR="00786B08" w:rsidRDefault="00E27EAF">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786B08" w:rsidRDefault="00786B08">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786B08">
        <w:tc>
          <w:tcPr>
            <w:tcW w:w="709"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786B08" w:rsidRDefault="00E27EAF">
            <w:pPr>
              <w:pStyle w:val="biaogecenter"/>
              <w:wordWrap w:val="0"/>
              <w:rPr>
                <w:shd w:val="clear" w:color="auto" w:fill="FFFFFF"/>
              </w:rPr>
            </w:pPr>
            <w:r>
              <w:rPr>
                <w:rFonts w:hint="eastAsia"/>
                <w:shd w:val="clear" w:color="auto" w:fill="FFFFFF"/>
              </w:rPr>
              <w:t>风险状况</w:t>
            </w:r>
          </w:p>
        </w:tc>
      </w:tr>
      <w:tr w:rsidR="00786B08">
        <w:tc>
          <w:tcPr>
            <w:tcW w:w="70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rPr>
                <w:shd w:val="clear" w:color="auto" w:fill="FFFFFF"/>
              </w:rPr>
            </w:pPr>
            <w:r>
              <w:rPr>
                <w:rFonts w:hint="eastAsia"/>
                <w:shd w:val="clear" w:color="auto" w:fill="FFFFFF"/>
              </w:rPr>
              <w:t>湖州莫干山高新集团有限公司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rPr>
                <w:shd w:val="clear" w:color="auto" w:fill="FFFFFF"/>
              </w:rPr>
            </w:pPr>
            <w:r>
              <w:rPr>
                <w:rFonts w:hint="eastAsia"/>
                <w:shd w:val="clear" w:color="auto" w:fill="FFFFFF"/>
              </w:rPr>
              <w:t>20</w:t>
            </w:r>
            <w:r>
              <w:rPr>
                <w:rFonts w:hint="eastAsia"/>
                <w:shd w:val="clear" w:color="auto" w:fill="FFFFFF"/>
              </w:rPr>
              <w:t>浙湖州高新</w:t>
            </w:r>
            <w:r>
              <w:rPr>
                <w:rFonts w:hint="eastAsia"/>
                <w:shd w:val="clear" w:color="auto" w:fill="FFFFFF"/>
              </w:rPr>
              <w:t>ZR002</w:t>
            </w:r>
          </w:p>
        </w:tc>
        <w:tc>
          <w:tcPr>
            <w:tcW w:w="1417"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rPr>
                <w:shd w:val="clear" w:color="auto" w:fill="FFFFFF"/>
              </w:rPr>
            </w:pPr>
            <w:r>
              <w:rPr>
                <w:rFonts w:hint="eastAsia"/>
                <w:shd w:val="clear" w:color="auto" w:fill="FFFFFF"/>
              </w:rPr>
              <w:t>231</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rPr>
                <w:shd w:val="clear" w:color="auto" w:fill="FFFFFF"/>
              </w:rPr>
            </w:pPr>
            <w:r>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rPr>
                <w:shd w:val="clear" w:color="auto" w:fill="FFFFFF"/>
              </w:rPr>
            </w:pPr>
            <w:r>
              <w:rPr>
                <w:rFonts w:hint="eastAsia"/>
                <w:shd w:val="clear" w:color="auto" w:fill="FFFFFF"/>
              </w:rPr>
              <w:t>-</w:t>
            </w:r>
          </w:p>
        </w:tc>
      </w:tr>
      <w:tr w:rsidR="00786B08">
        <w:tc>
          <w:tcPr>
            <w:tcW w:w="709"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rPr>
                <w:shd w:val="clear" w:color="auto" w:fill="FFFFFF"/>
              </w:rPr>
            </w:pPr>
            <w:r>
              <w:rPr>
                <w:rFonts w:hint="eastAsia"/>
                <w:shd w:val="clear" w:color="auto" w:fill="FFFFFF"/>
              </w:rPr>
              <w:t>镇江交通产业集团有限公司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rPr>
                <w:shd w:val="clear" w:color="auto" w:fill="FFFFFF"/>
              </w:rPr>
            </w:pPr>
            <w:r>
              <w:rPr>
                <w:rFonts w:hint="eastAsia"/>
                <w:shd w:val="clear" w:color="auto" w:fill="FFFFFF"/>
              </w:rPr>
              <w:t>20</w:t>
            </w:r>
            <w:r>
              <w:rPr>
                <w:rFonts w:hint="eastAsia"/>
                <w:shd w:val="clear" w:color="auto" w:fill="FFFFFF"/>
              </w:rPr>
              <w:t>镇江交通</w:t>
            </w:r>
            <w:r>
              <w:rPr>
                <w:rFonts w:hint="eastAsia"/>
                <w:shd w:val="clear" w:color="auto" w:fill="FFFFFF"/>
              </w:rPr>
              <w:t>01</w:t>
            </w:r>
          </w:p>
        </w:tc>
        <w:tc>
          <w:tcPr>
            <w:tcW w:w="1417"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rPr>
                <w:shd w:val="clear" w:color="auto" w:fill="FFFFFF"/>
              </w:rPr>
            </w:pPr>
            <w:r>
              <w:rPr>
                <w:rFonts w:hint="eastAsia"/>
                <w:shd w:val="clear" w:color="auto" w:fill="FFFFFF"/>
              </w:rPr>
              <w:t>224</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rPr>
                <w:shd w:val="clear" w:color="auto" w:fill="FFFFFF"/>
              </w:rPr>
            </w:pPr>
            <w:r>
              <w:rPr>
                <w:rFonts w:hint="eastAsia"/>
                <w:shd w:val="clear" w:color="auto" w:fill="FFFFFF"/>
              </w:rPr>
              <w:t>直接融资工具</w:t>
            </w:r>
            <w:r>
              <w:rPr>
                <w:rFonts w:hint="eastAsia"/>
                <w:shd w:val="clear" w:color="auto" w:fill="FFFFFF"/>
              </w:rPr>
              <w:t>(</w:t>
            </w:r>
            <w:r>
              <w:rPr>
                <w:rFonts w:hint="eastAsia"/>
                <w:shd w:val="clear" w:color="auto" w:fill="FFFFFF"/>
              </w:rPr>
              <w:t>发行</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786B08" w:rsidRDefault="00E27EAF">
            <w:pPr>
              <w:pStyle w:val="biaogecenter"/>
              <w:wordWrap w:val="0"/>
              <w:rPr>
                <w:shd w:val="clear" w:color="auto" w:fill="FFFFFF"/>
              </w:rPr>
            </w:pPr>
            <w:r>
              <w:rPr>
                <w:rFonts w:hint="eastAsia"/>
                <w:shd w:val="clear" w:color="auto" w:fill="FFFFFF"/>
              </w:rPr>
              <w:t>-</w:t>
            </w:r>
          </w:p>
        </w:tc>
      </w:tr>
    </w:tbl>
    <w:p w:rsidR="00786B08" w:rsidRDefault="00786B08">
      <w:pPr>
        <w:widowControl/>
        <w:jc w:val="left"/>
        <w:rPr>
          <w:rFonts w:ascii="宋体" w:hAnsi="宋体" w:cs="宋体"/>
          <w:color w:val="000000"/>
          <w:kern w:val="0"/>
          <w:sz w:val="24"/>
          <w:szCs w:val="24"/>
        </w:rPr>
      </w:pPr>
    </w:p>
    <w:p w:rsidR="00786B08" w:rsidRDefault="00786B08">
      <w:pPr>
        <w:widowControl/>
        <w:jc w:val="left"/>
        <w:rPr>
          <w:rFonts w:ascii="宋体" w:hAnsi="宋体" w:cs="宋体"/>
          <w:color w:val="000000"/>
          <w:kern w:val="0"/>
          <w:sz w:val="24"/>
          <w:szCs w:val="24"/>
        </w:rPr>
      </w:pPr>
    </w:p>
    <w:p w:rsidR="00786B08" w:rsidRDefault="00E27EAF">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786B08" w:rsidRDefault="00E27EAF">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786B08" w:rsidRDefault="00E27EAF">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786B08" w:rsidRDefault="00E27EAF">
      <w:pPr>
        <w:pStyle w:val="biaogeright"/>
        <w:rPr>
          <w:b/>
        </w:rPr>
      </w:pPr>
      <w:r>
        <w:rPr>
          <w:rFonts w:hint="eastAsia"/>
          <w:b/>
        </w:rPr>
        <w:t>南京银行股份有限公司</w:t>
      </w:r>
    </w:p>
    <w:p w:rsidR="00786B08" w:rsidRDefault="00E27EAF">
      <w:pPr>
        <w:pStyle w:val="biaogeright"/>
      </w:pPr>
      <w:r>
        <w:rPr>
          <w:rFonts w:hAnsi="Calibri" w:hint="eastAsia"/>
          <w:b/>
          <w:color w:val="000000"/>
        </w:rPr>
        <w:lastRenderedPageBreak/>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786B08" w:rsidRDefault="00786B08">
      <w:pPr>
        <w:pStyle w:val="biaogeright"/>
        <w:rPr>
          <w:color w:val="000000"/>
        </w:rPr>
      </w:pPr>
    </w:p>
    <w:sectPr w:rsidR="00786B08" w:rsidSect="00786B08">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7EAF" w:rsidRDefault="00E27EAF" w:rsidP="00786B08">
      <w:r>
        <w:separator/>
      </w:r>
    </w:p>
  </w:endnote>
  <w:endnote w:type="continuationSeparator" w:id="1">
    <w:p w:rsidR="00E27EAF" w:rsidRDefault="00E27EAF" w:rsidP="00786B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B08" w:rsidRDefault="00786B08">
    <w:pPr>
      <w:pStyle w:val="a5"/>
      <w:framePr w:wrap="around" w:vAnchor="text" w:hAnchor="margin" w:xAlign="center" w:y="1"/>
      <w:rPr>
        <w:rStyle w:val="aa"/>
      </w:rPr>
    </w:pPr>
    <w:r>
      <w:fldChar w:fldCharType="begin"/>
    </w:r>
    <w:r w:rsidR="00E27EAF">
      <w:rPr>
        <w:rStyle w:val="aa"/>
      </w:rPr>
      <w:instrText xml:space="preserve">PAGE  </w:instrText>
    </w:r>
    <w:r>
      <w:fldChar w:fldCharType="end"/>
    </w:r>
  </w:p>
  <w:p w:rsidR="00786B08" w:rsidRDefault="00786B0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B08" w:rsidRDefault="00786B08">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393" w:rsidRDefault="00E35393">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B08" w:rsidRDefault="00786B08">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B08" w:rsidRDefault="00786B0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7EAF" w:rsidRDefault="00E27EAF" w:rsidP="00786B08">
      <w:r>
        <w:separator/>
      </w:r>
    </w:p>
  </w:footnote>
  <w:footnote w:type="continuationSeparator" w:id="1">
    <w:p w:rsidR="00E27EAF" w:rsidRDefault="00E27EAF" w:rsidP="00786B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B08" w:rsidRDefault="00786B0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393" w:rsidRDefault="00E35393">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393" w:rsidRDefault="00E35393">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18DB"/>
    <w:rsid w:val="0005474A"/>
    <w:rsid w:val="00061725"/>
    <w:rsid w:val="000637C6"/>
    <w:rsid w:val="00072777"/>
    <w:rsid w:val="000A3711"/>
    <w:rsid w:val="000C32CE"/>
    <w:rsid w:val="000D5066"/>
    <w:rsid w:val="000F6191"/>
    <w:rsid w:val="00112CC9"/>
    <w:rsid w:val="00130CE8"/>
    <w:rsid w:val="001404E7"/>
    <w:rsid w:val="00152201"/>
    <w:rsid w:val="00172A27"/>
    <w:rsid w:val="00176636"/>
    <w:rsid w:val="00183C84"/>
    <w:rsid w:val="001A62AC"/>
    <w:rsid w:val="001C05F9"/>
    <w:rsid w:val="001C5395"/>
    <w:rsid w:val="00211F26"/>
    <w:rsid w:val="002263FC"/>
    <w:rsid w:val="002608BC"/>
    <w:rsid w:val="00277CF8"/>
    <w:rsid w:val="002A3AE9"/>
    <w:rsid w:val="002C196E"/>
    <w:rsid w:val="002D296F"/>
    <w:rsid w:val="002D6CC4"/>
    <w:rsid w:val="002D75D0"/>
    <w:rsid w:val="002E6DC7"/>
    <w:rsid w:val="002E795C"/>
    <w:rsid w:val="00305714"/>
    <w:rsid w:val="00313E71"/>
    <w:rsid w:val="00321CB7"/>
    <w:rsid w:val="003379A9"/>
    <w:rsid w:val="00350ADF"/>
    <w:rsid w:val="00355623"/>
    <w:rsid w:val="003A0419"/>
    <w:rsid w:val="003C4D3B"/>
    <w:rsid w:val="003E09EA"/>
    <w:rsid w:val="003F0AC3"/>
    <w:rsid w:val="00456251"/>
    <w:rsid w:val="00475460"/>
    <w:rsid w:val="004C1607"/>
    <w:rsid w:val="004C1BE1"/>
    <w:rsid w:val="004F6839"/>
    <w:rsid w:val="005069D8"/>
    <w:rsid w:val="0056162E"/>
    <w:rsid w:val="00563B93"/>
    <w:rsid w:val="00567DB3"/>
    <w:rsid w:val="00571DFC"/>
    <w:rsid w:val="00575BEA"/>
    <w:rsid w:val="005B3434"/>
    <w:rsid w:val="005E2884"/>
    <w:rsid w:val="005E5050"/>
    <w:rsid w:val="005F2C7B"/>
    <w:rsid w:val="005F4D04"/>
    <w:rsid w:val="005F7DA9"/>
    <w:rsid w:val="006054F8"/>
    <w:rsid w:val="00625761"/>
    <w:rsid w:val="0065419A"/>
    <w:rsid w:val="00654220"/>
    <w:rsid w:val="00656ACD"/>
    <w:rsid w:val="00663B94"/>
    <w:rsid w:val="00677F66"/>
    <w:rsid w:val="006A7F37"/>
    <w:rsid w:val="006C7F31"/>
    <w:rsid w:val="006E4E94"/>
    <w:rsid w:val="00730BEE"/>
    <w:rsid w:val="0073101E"/>
    <w:rsid w:val="00735153"/>
    <w:rsid w:val="00745421"/>
    <w:rsid w:val="00753CA5"/>
    <w:rsid w:val="0076614F"/>
    <w:rsid w:val="00786B08"/>
    <w:rsid w:val="00794776"/>
    <w:rsid w:val="007A4219"/>
    <w:rsid w:val="0080200C"/>
    <w:rsid w:val="00814110"/>
    <w:rsid w:val="0082561A"/>
    <w:rsid w:val="00846B2E"/>
    <w:rsid w:val="00853290"/>
    <w:rsid w:val="0085663C"/>
    <w:rsid w:val="00867027"/>
    <w:rsid w:val="008768AB"/>
    <w:rsid w:val="00885A37"/>
    <w:rsid w:val="00892572"/>
    <w:rsid w:val="008926F7"/>
    <w:rsid w:val="008A7510"/>
    <w:rsid w:val="008C78BD"/>
    <w:rsid w:val="008F0FA3"/>
    <w:rsid w:val="00900D90"/>
    <w:rsid w:val="009354D6"/>
    <w:rsid w:val="00970A98"/>
    <w:rsid w:val="009A0495"/>
    <w:rsid w:val="009A131B"/>
    <w:rsid w:val="009C39F6"/>
    <w:rsid w:val="009C781F"/>
    <w:rsid w:val="009D5296"/>
    <w:rsid w:val="009E6170"/>
    <w:rsid w:val="00A37451"/>
    <w:rsid w:val="00A4484F"/>
    <w:rsid w:val="00A71A51"/>
    <w:rsid w:val="00A76D4B"/>
    <w:rsid w:val="00A77C47"/>
    <w:rsid w:val="00A84BB1"/>
    <w:rsid w:val="00A87887"/>
    <w:rsid w:val="00A9119C"/>
    <w:rsid w:val="00AA2876"/>
    <w:rsid w:val="00AA4549"/>
    <w:rsid w:val="00AB4640"/>
    <w:rsid w:val="00AC5144"/>
    <w:rsid w:val="00AC5DEB"/>
    <w:rsid w:val="00B13014"/>
    <w:rsid w:val="00B17559"/>
    <w:rsid w:val="00B33B19"/>
    <w:rsid w:val="00B404E6"/>
    <w:rsid w:val="00B4360D"/>
    <w:rsid w:val="00B61EA9"/>
    <w:rsid w:val="00B670D1"/>
    <w:rsid w:val="00B705CB"/>
    <w:rsid w:val="00B74DCA"/>
    <w:rsid w:val="00BC02E0"/>
    <w:rsid w:val="00BC3903"/>
    <w:rsid w:val="00BE47E0"/>
    <w:rsid w:val="00BF75C8"/>
    <w:rsid w:val="00C1762E"/>
    <w:rsid w:val="00C22DF9"/>
    <w:rsid w:val="00C25123"/>
    <w:rsid w:val="00C30A48"/>
    <w:rsid w:val="00C32A35"/>
    <w:rsid w:val="00C375A7"/>
    <w:rsid w:val="00C62DF8"/>
    <w:rsid w:val="00C640FB"/>
    <w:rsid w:val="00C84328"/>
    <w:rsid w:val="00C90039"/>
    <w:rsid w:val="00CB054E"/>
    <w:rsid w:val="00CC52D7"/>
    <w:rsid w:val="00CD44C6"/>
    <w:rsid w:val="00D23AB6"/>
    <w:rsid w:val="00D42895"/>
    <w:rsid w:val="00D50309"/>
    <w:rsid w:val="00D51AA9"/>
    <w:rsid w:val="00D7264A"/>
    <w:rsid w:val="00D84E43"/>
    <w:rsid w:val="00D870DF"/>
    <w:rsid w:val="00D95AE1"/>
    <w:rsid w:val="00DB0C2F"/>
    <w:rsid w:val="00DB3BF6"/>
    <w:rsid w:val="00DC31CC"/>
    <w:rsid w:val="00DC728A"/>
    <w:rsid w:val="00DD125F"/>
    <w:rsid w:val="00DD2F3C"/>
    <w:rsid w:val="00DF2894"/>
    <w:rsid w:val="00E1059D"/>
    <w:rsid w:val="00E155DF"/>
    <w:rsid w:val="00E246E1"/>
    <w:rsid w:val="00E27EAF"/>
    <w:rsid w:val="00E35393"/>
    <w:rsid w:val="00E560F1"/>
    <w:rsid w:val="00E944FA"/>
    <w:rsid w:val="00E9797A"/>
    <w:rsid w:val="00EA7ABC"/>
    <w:rsid w:val="00EB2746"/>
    <w:rsid w:val="00EE0436"/>
    <w:rsid w:val="00EE6759"/>
    <w:rsid w:val="00F1465C"/>
    <w:rsid w:val="00F41324"/>
    <w:rsid w:val="00F57C12"/>
    <w:rsid w:val="00F609FD"/>
    <w:rsid w:val="00F859AB"/>
    <w:rsid w:val="00F950D0"/>
    <w:rsid w:val="00FA2C26"/>
    <w:rsid w:val="00FA773A"/>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B545ACD"/>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9E74AA7"/>
    <w:rsid w:val="4BCA232B"/>
    <w:rsid w:val="4E276A76"/>
    <w:rsid w:val="506954C1"/>
    <w:rsid w:val="509017BA"/>
    <w:rsid w:val="51482FC3"/>
    <w:rsid w:val="52830253"/>
    <w:rsid w:val="541C469D"/>
    <w:rsid w:val="55F73C55"/>
    <w:rsid w:val="5617604A"/>
    <w:rsid w:val="5B9C1A86"/>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B0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86B08"/>
    <w:pPr>
      <w:jc w:val="left"/>
    </w:pPr>
  </w:style>
  <w:style w:type="paragraph" w:styleId="a4">
    <w:name w:val="Balloon Text"/>
    <w:basedOn w:val="a"/>
    <w:link w:val="Char0"/>
    <w:uiPriority w:val="99"/>
    <w:unhideWhenUsed/>
    <w:qFormat/>
    <w:rsid w:val="00786B08"/>
    <w:rPr>
      <w:sz w:val="18"/>
      <w:szCs w:val="18"/>
    </w:rPr>
  </w:style>
  <w:style w:type="paragraph" w:styleId="a5">
    <w:name w:val="footer"/>
    <w:basedOn w:val="a"/>
    <w:link w:val="Char1"/>
    <w:uiPriority w:val="99"/>
    <w:unhideWhenUsed/>
    <w:qFormat/>
    <w:rsid w:val="00786B08"/>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786B08"/>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786B08"/>
    <w:pPr>
      <w:snapToGrid w:val="0"/>
      <w:jc w:val="left"/>
    </w:pPr>
    <w:rPr>
      <w:sz w:val="18"/>
    </w:rPr>
  </w:style>
  <w:style w:type="paragraph" w:styleId="a8">
    <w:name w:val="Normal (Web)"/>
    <w:basedOn w:val="a"/>
    <w:qFormat/>
    <w:rsid w:val="00786B08"/>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786B08"/>
    <w:rPr>
      <w:b/>
      <w:bCs/>
    </w:rPr>
  </w:style>
  <w:style w:type="character" w:styleId="aa">
    <w:name w:val="page number"/>
    <w:basedOn w:val="a0"/>
    <w:uiPriority w:val="99"/>
    <w:unhideWhenUsed/>
    <w:qFormat/>
    <w:rsid w:val="00786B08"/>
  </w:style>
  <w:style w:type="character" w:styleId="ab">
    <w:name w:val="annotation reference"/>
    <w:uiPriority w:val="99"/>
    <w:unhideWhenUsed/>
    <w:qFormat/>
    <w:rsid w:val="00786B08"/>
    <w:rPr>
      <w:sz w:val="21"/>
      <w:szCs w:val="21"/>
    </w:rPr>
  </w:style>
  <w:style w:type="character" w:styleId="ac">
    <w:name w:val="footnote reference"/>
    <w:uiPriority w:val="99"/>
    <w:unhideWhenUsed/>
    <w:qFormat/>
    <w:rsid w:val="00786B08"/>
    <w:rPr>
      <w:vertAlign w:val="superscript"/>
    </w:rPr>
  </w:style>
  <w:style w:type="character" w:customStyle="1" w:styleId="Char0">
    <w:name w:val="批注框文本 Char"/>
    <w:link w:val="a4"/>
    <w:uiPriority w:val="99"/>
    <w:semiHidden/>
    <w:qFormat/>
    <w:rsid w:val="00786B08"/>
    <w:rPr>
      <w:kern w:val="2"/>
      <w:sz w:val="18"/>
      <w:szCs w:val="18"/>
    </w:rPr>
  </w:style>
  <w:style w:type="character" w:customStyle="1" w:styleId="Char2">
    <w:name w:val="页眉 Char"/>
    <w:link w:val="a6"/>
    <w:uiPriority w:val="99"/>
    <w:semiHidden/>
    <w:qFormat/>
    <w:locked/>
    <w:rsid w:val="00786B08"/>
    <w:rPr>
      <w:rFonts w:ascii="Times New Roman" w:hAnsi="Times New Roman" w:cs="Times New Roman" w:hint="default"/>
      <w:sz w:val="18"/>
      <w:szCs w:val="18"/>
    </w:rPr>
  </w:style>
  <w:style w:type="character" w:customStyle="1" w:styleId="Char3">
    <w:name w:val="批注主题 Char"/>
    <w:link w:val="a9"/>
    <w:uiPriority w:val="99"/>
    <w:semiHidden/>
    <w:qFormat/>
    <w:rsid w:val="00786B08"/>
    <w:rPr>
      <w:b/>
      <w:bCs/>
      <w:kern w:val="2"/>
      <w:sz w:val="21"/>
      <w:szCs w:val="22"/>
    </w:rPr>
  </w:style>
  <w:style w:type="character" w:customStyle="1" w:styleId="Char1">
    <w:name w:val="页脚 Char"/>
    <w:link w:val="a5"/>
    <w:uiPriority w:val="99"/>
    <w:semiHidden/>
    <w:qFormat/>
    <w:locked/>
    <w:rsid w:val="00786B08"/>
    <w:rPr>
      <w:rFonts w:ascii="Times New Roman" w:hAnsi="Times New Roman" w:cs="Times New Roman" w:hint="default"/>
      <w:sz w:val="18"/>
      <w:szCs w:val="18"/>
    </w:rPr>
  </w:style>
  <w:style w:type="character" w:customStyle="1" w:styleId="Char">
    <w:name w:val="批注文字 Char"/>
    <w:link w:val="a3"/>
    <w:uiPriority w:val="99"/>
    <w:qFormat/>
    <w:rsid w:val="00786B08"/>
    <w:rPr>
      <w:kern w:val="2"/>
      <w:sz w:val="21"/>
      <w:szCs w:val="22"/>
    </w:rPr>
  </w:style>
  <w:style w:type="paragraph" w:customStyle="1" w:styleId="zhongyaotishi">
    <w:name w:val="zhongyaotishi"/>
    <w:basedOn w:val="a"/>
    <w:qFormat/>
    <w:rsid w:val="00786B08"/>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86B08"/>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86B08"/>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86B08"/>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86B08"/>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86B08"/>
    <w:pPr>
      <w:widowControl w:val="0"/>
      <w:jc w:val="center"/>
    </w:pPr>
    <w:rPr>
      <w:kern w:val="2"/>
      <w:sz w:val="33"/>
      <w:szCs w:val="22"/>
    </w:rPr>
  </w:style>
  <w:style w:type="paragraph" w:customStyle="1" w:styleId="biaogeleft">
    <w:name w:val="biaoge_left"/>
    <w:basedOn w:val="a"/>
    <w:qFormat/>
    <w:rsid w:val="00786B08"/>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86B08"/>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86B08"/>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86B08"/>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86B08"/>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86B08"/>
    <w:pPr>
      <w:widowControl w:val="0"/>
    </w:pPr>
    <w:rPr>
      <w:kern w:val="2"/>
      <w:sz w:val="21"/>
      <w:szCs w:val="22"/>
    </w:rPr>
  </w:style>
  <w:style w:type="paragraph" w:customStyle="1" w:styleId="neirong">
    <w:name w:val="neirong"/>
    <w:basedOn w:val="a"/>
    <w:qFormat/>
    <w:rsid w:val="00786B08"/>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786B0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10</Pages>
  <Words>756</Words>
  <Characters>4314</Characters>
  <Application>Microsoft Office Word</Application>
  <DocSecurity>0</DocSecurity>
  <Lines>35</Lines>
  <Paragraphs>10</Paragraphs>
  <ScaleCrop>false</ScaleCrop>
  <Company>微软中国</Company>
  <LinksUpToDate>false</LinksUpToDate>
  <CharactersWithSpaces>5060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35</cp:revision>
  <cp:lastPrinted>2019-09-11T00:56:00Z</cp:lastPrinted>
  <dcterms:created xsi:type="dcterms:W3CDTF">2020-12-16T03:30:00Z</dcterms:created>
  <dcterms:modified xsi:type="dcterms:W3CDTF">2021-03-30T02:20:00Z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94F7F75C50244F71873EE88FB61ED1B2</vt:lpwstr>
  </property>
</Properties>
</file>