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702" w:rsidRDefault="00B13702">
      <w:pPr>
        <w:pStyle w:val="dazhangjie"/>
        <w:rPr>
          <w:b/>
          <w:bCs/>
          <w:color w:val="000000"/>
        </w:rPr>
      </w:pPr>
    </w:p>
    <w:p w:rsidR="00B13702" w:rsidRDefault="00B13702">
      <w:pPr>
        <w:pStyle w:val="dazhangjie"/>
        <w:rPr>
          <w:b/>
          <w:bCs/>
          <w:color w:val="000000"/>
        </w:rPr>
      </w:pPr>
    </w:p>
    <w:p w:rsidR="00B13702" w:rsidRDefault="00B13702">
      <w:pPr>
        <w:pStyle w:val="dazhangjie"/>
        <w:rPr>
          <w:b/>
          <w:bCs/>
          <w:color w:val="000000"/>
        </w:rPr>
      </w:pPr>
    </w:p>
    <w:p w:rsidR="00B13702" w:rsidRDefault="002F5B4D">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3W707D</w:t>
      </w:r>
      <w:r>
        <w:rPr>
          <w:rFonts w:ascii="黑体" w:eastAsia="黑体" w:hAnsi="黑体"/>
          <w:b/>
          <w:bCs/>
          <w:sz w:val="36"/>
        </w:rPr>
        <w:t>封闭式公募人民币理财产品</w:t>
      </w:r>
    </w:p>
    <w:p w:rsidR="00B13702" w:rsidRDefault="002F5B4D">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B13702" w:rsidRDefault="00B13702">
      <w:pPr>
        <w:pStyle w:val="dazhangjie"/>
        <w:spacing w:before="240" w:after="120"/>
        <w:rPr>
          <w:rFonts w:ascii="黑体" w:eastAsia="黑体" w:hAnsi="黑体"/>
          <w:b/>
          <w:bCs/>
          <w:color w:val="000000"/>
          <w:sz w:val="36"/>
        </w:rPr>
      </w:pPr>
    </w:p>
    <w:p w:rsidR="00B13702" w:rsidRDefault="00B13702">
      <w:pPr>
        <w:pStyle w:val="dazhangjie"/>
        <w:spacing w:before="240" w:after="120"/>
        <w:rPr>
          <w:rFonts w:ascii="黑体" w:eastAsia="黑体" w:hAnsi="黑体"/>
          <w:b/>
          <w:bCs/>
          <w:color w:val="000000"/>
          <w:sz w:val="36"/>
        </w:rPr>
      </w:pPr>
    </w:p>
    <w:p w:rsidR="00B13702" w:rsidRDefault="00B13702">
      <w:pPr>
        <w:pStyle w:val="dazhangjie"/>
        <w:spacing w:before="240" w:after="120"/>
        <w:rPr>
          <w:rFonts w:ascii="黑体" w:eastAsia="黑体" w:hAnsi="黑体"/>
          <w:b/>
          <w:bCs/>
          <w:color w:val="000000"/>
          <w:sz w:val="36"/>
        </w:rPr>
      </w:pPr>
    </w:p>
    <w:p w:rsidR="00B13702" w:rsidRDefault="00B13702">
      <w:pPr>
        <w:pStyle w:val="dazhangjie"/>
        <w:spacing w:before="240" w:after="120"/>
        <w:rPr>
          <w:rFonts w:ascii="黑体" w:eastAsia="黑体" w:hAnsi="黑体"/>
          <w:b/>
          <w:bCs/>
          <w:color w:val="000000"/>
          <w:sz w:val="36"/>
        </w:rPr>
      </w:pPr>
    </w:p>
    <w:p w:rsidR="00B13702" w:rsidRDefault="00B13702">
      <w:pPr>
        <w:pStyle w:val="dazhangjie"/>
        <w:spacing w:before="240" w:after="120"/>
        <w:rPr>
          <w:rFonts w:ascii="黑体" w:eastAsia="黑体" w:hAnsi="黑体"/>
          <w:b/>
          <w:bCs/>
          <w:color w:val="000000"/>
          <w:sz w:val="36"/>
        </w:rPr>
      </w:pPr>
    </w:p>
    <w:p w:rsidR="00B13702" w:rsidRDefault="00B13702">
      <w:pPr>
        <w:pStyle w:val="dazhangjie"/>
        <w:spacing w:before="240" w:after="120"/>
        <w:rPr>
          <w:rFonts w:ascii="黑体" w:eastAsia="黑体" w:hAnsi="黑体"/>
          <w:b/>
          <w:bCs/>
          <w:color w:val="000000"/>
          <w:sz w:val="36"/>
        </w:rPr>
      </w:pPr>
    </w:p>
    <w:p w:rsidR="00B13702" w:rsidRDefault="00B13702">
      <w:pPr>
        <w:pStyle w:val="dazhangjie"/>
        <w:spacing w:before="240" w:after="120"/>
        <w:rPr>
          <w:rFonts w:ascii="黑体" w:eastAsia="黑体" w:hAnsi="黑体"/>
          <w:b/>
          <w:bCs/>
          <w:color w:val="000000"/>
          <w:sz w:val="36"/>
        </w:rPr>
      </w:pPr>
    </w:p>
    <w:p w:rsidR="00B13702" w:rsidRDefault="00B13702">
      <w:pPr>
        <w:pStyle w:val="dazhangjie"/>
        <w:spacing w:before="240" w:after="120"/>
        <w:rPr>
          <w:rFonts w:ascii="黑体" w:eastAsia="黑体" w:hAnsi="黑体"/>
          <w:b/>
          <w:bCs/>
          <w:color w:val="000000"/>
          <w:sz w:val="36"/>
        </w:rPr>
      </w:pPr>
    </w:p>
    <w:p w:rsidR="00B13702" w:rsidRDefault="00B13702">
      <w:pPr>
        <w:pStyle w:val="dazhangjie"/>
        <w:spacing w:before="240" w:after="120"/>
        <w:ind w:left="0"/>
        <w:jc w:val="both"/>
        <w:rPr>
          <w:rFonts w:ascii="黑体" w:eastAsia="黑体" w:hAnsi="黑体"/>
          <w:b/>
          <w:bCs/>
          <w:color w:val="000000"/>
          <w:sz w:val="36"/>
        </w:rPr>
      </w:pPr>
    </w:p>
    <w:p w:rsidR="00B13702" w:rsidRDefault="002F5B4D">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B13702" w:rsidRDefault="002F5B4D">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B13702" w:rsidRDefault="00B13702">
      <w:pPr>
        <w:widowControl/>
        <w:jc w:val="left"/>
        <w:rPr>
          <w:rFonts w:ascii="宋体" w:hAnsi="宋体" w:cs="宋体"/>
          <w:color w:val="000000"/>
          <w:kern w:val="0"/>
          <w:sz w:val="24"/>
          <w:szCs w:val="24"/>
        </w:rPr>
        <w:sectPr w:rsidR="00B13702">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B13702" w:rsidRDefault="00B13702">
      <w:pPr>
        <w:widowControl/>
        <w:jc w:val="left"/>
        <w:rPr>
          <w:rFonts w:ascii="宋体" w:hAnsi="宋体" w:cs="宋体"/>
          <w:color w:val="000000"/>
          <w:kern w:val="0"/>
          <w:sz w:val="24"/>
          <w:szCs w:val="24"/>
        </w:rPr>
      </w:pPr>
    </w:p>
    <w:p w:rsidR="00B13702" w:rsidRDefault="002F5B4D">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B13702" w:rsidRDefault="00B13702">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B13702">
        <w:tc>
          <w:tcPr>
            <w:tcW w:w="2811"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rPr>
              <w:t>南京银行珠联璧合逸稳</w:t>
            </w:r>
            <w:r>
              <w:rPr>
                <w:rFonts w:hint="eastAsia"/>
              </w:rPr>
              <w:t>3W707D</w:t>
            </w:r>
            <w:r>
              <w:rPr>
                <w:rFonts w:hint="eastAsia"/>
              </w:rPr>
              <w:t>封闭式公募人民币理财产品</w:t>
            </w:r>
          </w:p>
        </w:tc>
      </w:tr>
      <w:tr w:rsidR="00B13702">
        <w:tc>
          <w:tcPr>
            <w:tcW w:w="2811"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pPr>
            <w:r>
              <w:t>C1086920000005</w:t>
            </w:r>
            <w:r>
              <w:rPr>
                <w:rFonts w:hint="eastAsia"/>
              </w:rPr>
              <w:t>（投资者可依据该编码在中国理财网</w:t>
            </w:r>
            <w:r>
              <w:rPr>
                <w:rFonts w:hint="eastAsia"/>
              </w:rPr>
              <w:t>www.chinawealth.com.cn</w:t>
            </w:r>
            <w:r>
              <w:rPr>
                <w:rFonts w:hint="eastAsia"/>
              </w:rPr>
              <w:t>查询理财产品相关信息）</w:t>
            </w:r>
          </w:p>
        </w:tc>
      </w:tr>
      <w:tr w:rsidR="00B13702">
        <w:tc>
          <w:tcPr>
            <w:tcW w:w="2811"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rPr>
              <w:t>开放式</w:t>
            </w:r>
            <w:r>
              <w:rPr>
                <w:rFonts w:hint="eastAsia"/>
              </w:rPr>
              <w:t>净值型</w:t>
            </w:r>
          </w:p>
        </w:tc>
      </w:tr>
      <w:tr w:rsidR="00B13702">
        <w:tc>
          <w:tcPr>
            <w:tcW w:w="2811" w:type="dxa"/>
            <w:tcBorders>
              <w:top w:val="single" w:sz="8" w:space="0" w:color="000000"/>
              <w:left w:val="single" w:sz="8" w:space="0" w:color="000000"/>
              <w:bottom w:val="single" w:sz="6" w:space="0" w:color="000000"/>
              <w:right w:val="single" w:sz="8" w:space="0" w:color="000000"/>
            </w:tcBorders>
            <w:vAlign w:val="center"/>
          </w:tcPr>
          <w:p w:rsidR="00B13702" w:rsidRDefault="004B7B40">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rPr>
              <w:t>2020</w:t>
            </w:r>
            <w:r>
              <w:rPr>
                <w:rFonts w:hint="eastAsia"/>
              </w:rPr>
              <w:t>年</w:t>
            </w:r>
            <w:r>
              <w:rPr>
                <w:rFonts w:hint="eastAsia"/>
              </w:rPr>
              <w:t>05</w:t>
            </w:r>
            <w:r>
              <w:rPr>
                <w:rFonts w:hint="eastAsia"/>
              </w:rPr>
              <w:t>月</w:t>
            </w:r>
            <w:r>
              <w:rPr>
                <w:rFonts w:hint="eastAsia"/>
              </w:rPr>
              <w:t>21</w:t>
            </w:r>
            <w:r>
              <w:rPr>
                <w:rFonts w:hint="eastAsia"/>
              </w:rPr>
              <w:t>日</w:t>
            </w:r>
          </w:p>
        </w:tc>
      </w:tr>
      <w:tr w:rsidR="00B13702">
        <w:tc>
          <w:tcPr>
            <w:tcW w:w="2811"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highlight w:val="yellow"/>
              </w:rPr>
            </w:pPr>
            <w:r>
              <w:rPr>
                <w:rFonts w:hint="eastAsia"/>
              </w:rPr>
              <w:t>383,355,000.00</w:t>
            </w:r>
            <w:r>
              <w:rPr>
                <w:rFonts w:hint="eastAsia"/>
              </w:rPr>
              <w:t>份</w:t>
            </w:r>
          </w:p>
        </w:tc>
      </w:tr>
      <w:tr w:rsidR="00B13702">
        <w:tc>
          <w:tcPr>
            <w:tcW w:w="2811"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color w:val="000000"/>
              </w:rPr>
              <w:t>100.18%</w:t>
            </w:r>
          </w:p>
        </w:tc>
      </w:tr>
      <w:tr w:rsidR="00B13702">
        <w:tc>
          <w:tcPr>
            <w:tcW w:w="2811"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color w:val="000000"/>
              </w:rPr>
              <w:t>-</w:t>
            </w:r>
          </w:p>
        </w:tc>
      </w:tr>
      <w:tr w:rsidR="00B13702">
        <w:tc>
          <w:tcPr>
            <w:tcW w:w="2811"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rPr>
              <w:t>南京银行股份有限公司</w:t>
            </w:r>
          </w:p>
        </w:tc>
      </w:tr>
      <w:tr w:rsidR="00B13702">
        <w:tc>
          <w:tcPr>
            <w:tcW w:w="2811"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left"/>
              <w:wordWrap w:val="0"/>
              <w:rPr>
                <w:color w:val="000000"/>
              </w:rPr>
            </w:pPr>
            <w:r>
              <w:rPr>
                <w:rFonts w:hint="eastAsia"/>
              </w:rPr>
              <w:t>南京银行股份有限公司</w:t>
            </w:r>
          </w:p>
        </w:tc>
      </w:tr>
    </w:tbl>
    <w:p w:rsidR="00B13702" w:rsidRDefault="00B13702">
      <w:pPr>
        <w:widowControl/>
        <w:jc w:val="left"/>
        <w:rPr>
          <w:rFonts w:ascii="宋体" w:hAnsi="宋体" w:cs="宋体"/>
          <w:color w:val="000000"/>
          <w:kern w:val="0"/>
          <w:sz w:val="24"/>
          <w:szCs w:val="24"/>
        </w:rPr>
      </w:pPr>
    </w:p>
    <w:p w:rsidR="00B13702" w:rsidRDefault="00B13702">
      <w:pPr>
        <w:pStyle w:val="dazhangjie"/>
        <w:rPr>
          <w:rFonts w:hAnsi="Calibri"/>
          <w:b/>
          <w:color w:val="000000"/>
        </w:rPr>
      </w:pPr>
    </w:p>
    <w:p w:rsidR="00B13702" w:rsidRDefault="002F5B4D">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B13702" w:rsidRDefault="00B13702">
      <w:pPr>
        <w:widowControl/>
        <w:jc w:val="left"/>
        <w:rPr>
          <w:rFonts w:ascii="宋体" w:hAnsi="宋体" w:cs="宋体"/>
          <w:color w:val="000000"/>
          <w:kern w:val="0"/>
          <w:sz w:val="24"/>
          <w:szCs w:val="24"/>
        </w:rPr>
      </w:pPr>
    </w:p>
    <w:p w:rsidR="00B13702" w:rsidRDefault="002F5B4D">
      <w:pPr>
        <w:pStyle w:val="zhangjiep"/>
        <w:rPr>
          <w:color w:val="000000"/>
        </w:rPr>
      </w:pPr>
      <w:r>
        <w:rPr>
          <w:rFonts w:hint="eastAsia"/>
          <w:b/>
          <w:bCs/>
          <w:color w:val="000000"/>
        </w:rPr>
        <w:t xml:space="preserve">2.1 </w:t>
      </w:r>
      <w:r>
        <w:rPr>
          <w:rFonts w:hint="eastAsia"/>
          <w:b/>
          <w:bCs/>
          <w:color w:val="000000"/>
        </w:rPr>
        <w:t>主要财务指标</w:t>
      </w:r>
    </w:p>
    <w:p w:rsidR="00B13702" w:rsidRDefault="002F5B4D">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B13702">
        <w:tc>
          <w:tcPr>
            <w:tcW w:w="5220"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dazhangjie"/>
              <w:spacing w:before="240" w:after="120"/>
              <w:rPr>
                <w:color w:val="000000"/>
              </w:rPr>
            </w:pPr>
            <w:r>
              <w:t>报告期（</w:t>
            </w:r>
            <w:r>
              <w:rPr>
                <w:rFonts w:hint="eastAsia"/>
              </w:rPr>
              <w:t>2020</w:t>
            </w:r>
            <w:r>
              <w:rPr>
                <w:rFonts w:hint="eastAsia"/>
              </w:rPr>
              <w:t>年</w:t>
            </w:r>
            <w:r>
              <w:rPr>
                <w:rFonts w:hint="eastAsia"/>
              </w:rPr>
              <w:t>05</w:t>
            </w:r>
            <w:r>
              <w:rPr>
                <w:rFonts w:hint="eastAsia"/>
              </w:rPr>
              <w:t>月</w:t>
            </w:r>
            <w:r>
              <w:rPr>
                <w:rFonts w:hint="eastAsia"/>
              </w:rPr>
              <w:t>21</w:t>
            </w:r>
            <w:r>
              <w:rPr>
                <w:rFonts w:hint="eastAsia"/>
              </w:rPr>
              <w:t>日</w:t>
            </w:r>
            <w:r>
              <w:t>- 2020</w:t>
            </w:r>
            <w:r>
              <w:t>年</w:t>
            </w:r>
            <w:r>
              <w:t>12</w:t>
            </w:r>
            <w:r>
              <w:t>月</w:t>
            </w:r>
            <w:r>
              <w:t>31</w:t>
            </w:r>
            <w:r>
              <w:t>日）</w:t>
            </w:r>
          </w:p>
        </w:tc>
      </w:tr>
      <w:tr w:rsidR="00B13702">
        <w:tc>
          <w:tcPr>
            <w:tcW w:w="5220"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right"/>
              <w:jc w:val="center"/>
              <w:rPr>
                <w:color w:val="000000"/>
                <w:highlight w:val="yellow"/>
              </w:rPr>
            </w:pPr>
            <w:r>
              <w:rPr>
                <w:rFonts w:hint="eastAsia"/>
              </w:rPr>
              <w:t>393,560,482.96</w:t>
            </w:r>
          </w:p>
        </w:tc>
      </w:tr>
      <w:tr w:rsidR="00B13702">
        <w:tc>
          <w:tcPr>
            <w:tcW w:w="5220"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right"/>
              <w:jc w:val="center"/>
              <w:rPr>
                <w:color w:val="000000"/>
                <w:highlight w:val="yellow"/>
              </w:rPr>
            </w:pPr>
            <w:r>
              <w:rPr>
                <w:rFonts w:hint="eastAsia"/>
              </w:rPr>
              <w:t>1.0266</w:t>
            </w:r>
          </w:p>
        </w:tc>
      </w:tr>
      <w:tr w:rsidR="00B13702">
        <w:tc>
          <w:tcPr>
            <w:tcW w:w="5220"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right"/>
              <w:jc w:val="center"/>
              <w:rPr>
                <w:color w:val="000000"/>
                <w:highlight w:val="yellow"/>
              </w:rPr>
            </w:pPr>
            <w:r>
              <w:rPr>
                <w:color w:val="000000"/>
              </w:rPr>
              <w:t>1.0266</w:t>
            </w:r>
          </w:p>
        </w:tc>
      </w:tr>
      <w:tr w:rsidR="00B13702">
        <w:tc>
          <w:tcPr>
            <w:tcW w:w="5220" w:type="dxa"/>
            <w:vAlign w:val="center"/>
          </w:tcPr>
          <w:p w:rsidR="00B13702" w:rsidRDefault="00B13702">
            <w:pPr>
              <w:widowControl/>
              <w:jc w:val="left"/>
              <w:rPr>
                <w:rFonts w:ascii="宋体" w:hAnsi="宋体" w:cs="宋体"/>
                <w:color w:val="000000"/>
                <w:kern w:val="0"/>
                <w:sz w:val="24"/>
                <w:szCs w:val="24"/>
              </w:rPr>
            </w:pPr>
          </w:p>
        </w:tc>
        <w:tc>
          <w:tcPr>
            <w:tcW w:w="3825" w:type="dxa"/>
            <w:vAlign w:val="center"/>
          </w:tcPr>
          <w:p w:rsidR="00B13702" w:rsidRDefault="00B13702">
            <w:pPr>
              <w:widowControl/>
              <w:jc w:val="left"/>
              <w:rPr>
                <w:color w:val="000000"/>
                <w:kern w:val="0"/>
                <w:sz w:val="20"/>
                <w:szCs w:val="20"/>
              </w:rPr>
            </w:pPr>
          </w:p>
        </w:tc>
      </w:tr>
    </w:tbl>
    <w:p w:rsidR="00B13702" w:rsidRDefault="00B13702">
      <w:pPr>
        <w:pStyle w:val="biaogeleft"/>
        <w:ind w:left="0"/>
        <w:rPr>
          <w:color w:val="000000"/>
        </w:rPr>
      </w:pPr>
    </w:p>
    <w:p w:rsidR="00B13702" w:rsidRDefault="00B13702">
      <w:pPr>
        <w:widowControl/>
        <w:jc w:val="left"/>
        <w:rPr>
          <w:rFonts w:ascii="宋体" w:hAnsi="宋体" w:cs="宋体"/>
          <w:color w:val="000000"/>
          <w:kern w:val="0"/>
          <w:sz w:val="24"/>
          <w:szCs w:val="24"/>
        </w:rPr>
      </w:pPr>
    </w:p>
    <w:p w:rsidR="00B13702" w:rsidRDefault="002F5B4D">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B13702" w:rsidRDefault="002F5B4D">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B13702" w:rsidRDefault="002F5B4D">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B13702" w:rsidRDefault="002F5B4D">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B13702" w:rsidRDefault="002F5B4D">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B13702" w:rsidRDefault="002F5B4D">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B13702" w:rsidRDefault="002F5B4D">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B13702" w:rsidRDefault="002F5B4D">
      <w:pPr>
        <w:spacing w:line="360" w:lineRule="auto"/>
        <w:ind w:firstLineChars="200" w:firstLine="480"/>
        <w:jc w:val="left"/>
        <w:rPr>
          <w:rFonts w:ascii="宋体" w:hAnsi="宋体"/>
          <w:b/>
          <w:bCs/>
          <w:color w:val="FF0000"/>
          <w:sz w:val="24"/>
          <w:szCs w:val="24"/>
        </w:rPr>
      </w:pPr>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p>
    <w:p w:rsidR="00B13702" w:rsidRDefault="002F5B4D">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B13702" w:rsidRDefault="002F5B4D">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1.0266</w:t>
      </w:r>
      <w:r>
        <w:rPr>
          <w:rFonts w:hint="eastAsia"/>
          <w:color w:val="000000"/>
        </w:rPr>
        <w:t>元。</w:t>
      </w:r>
    </w:p>
    <w:p w:rsidR="00B13702" w:rsidRDefault="00B13702">
      <w:pPr>
        <w:widowControl/>
        <w:jc w:val="left"/>
        <w:rPr>
          <w:rFonts w:ascii="宋体" w:hAnsi="宋体" w:cs="宋体"/>
          <w:color w:val="000000"/>
          <w:kern w:val="0"/>
          <w:sz w:val="24"/>
          <w:szCs w:val="24"/>
        </w:rPr>
      </w:pPr>
    </w:p>
    <w:p w:rsidR="00B13702" w:rsidRDefault="002F5B4D">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B13702" w:rsidRDefault="00B13702">
      <w:pPr>
        <w:pStyle w:val="dazhangjie"/>
        <w:rPr>
          <w:rFonts w:hAnsi="Calibri"/>
          <w:b/>
          <w:color w:val="000000"/>
        </w:rPr>
      </w:pPr>
    </w:p>
    <w:p w:rsidR="00B13702" w:rsidRDefault="002F5B4D">
      <w:pPr>
        <w:pStyle w:val="a8"/>
        <w:rPr>
          <w:b/>
          <w:color w:val="000000"/>
        </w:rPr>
      </w:pPr>
      <w:r>
        <w:rPr>
          <w:rFonts w:hint="eastAsia"/>
          <w:b/>
          <w:color w:val="000000"/>
        </w:rPr>
        <w:t>4.1</w:t>
      </w:r>
      <w:r>
        <w:rPr>
          <w:rFonts w:hint="eastAsia"/>
          <w:b/>
          <w:color w:val="000000"/>
        </w:rPr>
        <w:t>报告期内托管人遵规守信情况声明</w:t>
      </w:r>
    </w:p>
    <w:p w:rsidR="00B13702" w:rsidRDefault="002F5B4D">
      <w:pPr>
        <w:pStyle w:val="biaogeleft"/>
        <w:spacing w:line="360" w:lineRule="auto"/>
        <w:ind w:firstLineChars="200" w:firstLine="480"/>
        <w:rPr>
          <w:rFonts w:cs="Times New Roman"/>
          <w:b/>
          <w:color w:val="000000"/>
        </w:rPr>
      </w:pPr>
      <w:bookmarkStart w:id="1" w:name="_Hlk65778080"/>
      <w:r>
        <w:lastRenderedPageBreak/>
        <w:t>在托管本产品的过程中，本产品托管人南京银行股份有限公司严格遵守《商业银行理财业务监督管理办法》相关法律法规的规定以及产品说明书的约定，对本产品管理人</w:t>
      </w:r>
      <w:r>
        <w:t>—</w:t>
      </w:r>
      <w:r>
        <w:t>南京银行股份有限公司</w:t>
      </w:r>
      <w:r>
        <w:t>2020</w:t>
      </w:r>
      <w:r>
        <w:t>年</w:t>
      </w:r>
      <w:r>
        <w:t>0</w:t>
      </w:r>
      <w:r>
        <w:rPr>
          <w:rFonts w:hint="eastAsia"/>
        </w:rPr>
        <w:t>5</w:t>
      </w:r>
      <w:r>
        <w:t>月</w:t>
      </w:r>
      <w:r>
        <w:rPr>
          <w:rFonts w:hint="eastAsia"/>
        </w:rPr>
        <w:t>21</w:t>
      </w:r>
      <w:r>
        <w:t>日至</w:t>
      </w:r>
      <w:r>
        <w:t>2020</w:t>
      </w:r>
      <w:r>
        <w:t>年</w:t>
      </w:r>
      <w:r>
        <w:t>12</w:t>
      </w:r>
      <w:r>
        <w:t>月</w:t>
      </w:r>
      <w:r>
        <w:t>31</w:t>
      </w:r>
      <w:r>
        <w:t>日产品的投资运作，进行了认真、独立的会计核算和必要的投资监督，认真履行了托管人的义务，没有从事任何损害产品份额持有人利益的行为。</w:t>
      </w:r>
      <w:bookmarkEnd w:id="1"/>
    </w:p>
    <w:p w:rsidR="00B13702" w:rsidRDefault="002F5B4D">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B13702" w:rsidRDefault="002F5B4D">
      <w:pPr>
        <w:pStyle w:val="biaogeleft"/>
        <w:spacing w:line="360" w:lineRule="auto"/>
        <w:ind w:firstLine="480"/>
        <w:rPr>
          <w:color w:val="000000"/>
        </w:rPr>
      </w:pPr>
      <w:bookmarkStart w:id="2" w:name="_Hlk65778120"/>
      <w:r>
        <w:t>本托管人认为</w:t>
      </w:r>
      <w:r>
        <w:rPr>
          <w:rFonts w:hint="eastAsia"/>
        </w:rPr>
        <w:t>，</w:t>
      </w:r>
      <w:r>
        <w:t>南京银行股份有限公司在本产品的投资运作、产品资产净值的计算、产品份额申购赎回价格</w:t>
      </w:r>
      <w:r>
        <w:t>的计算、产品费用开支及利润分配等问题上，不存在损害产品份额持有人利益的行为；在报告期内，严格遵守了有关法律法规，在各重要方面的运作严格按照托管协议和理财产品说明书的规定进行。</w:t>
      </w:r>
      <w:bookmarkEnd w:id="2"/>
    </w:p>
    <w:p w:rsidR="00B13702" w:rsidRDefault="002F5B4D">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3" w:name="_GoBack"/>
      <w:bookmarkEnd w:id="3"/>
      <w:r>
        <w:rPr>
          <w:rFonts w:cs="Times New Roman" w:hint="eastAsia"/>
          <w:b/>
          <w:color w:val="000000"/>
        </w:rPr>
        <w:t>年度报告中财务信息等内容的真实、准确和完整发表意见</w:t>
      </w:r>
    </w:p>
    <w:p w:rsidR="00B13702" w:rsidRDefault="002F5B4D">
      <w:pPr>
        <w:pStyle w:val="biaogeleft"/>
        <w:spacing w:line="360" w:lineRule="auto"/>
        <w:ind w:firstLine="480"/>
      </w:pPr>
      <w:bookmarkStart w:id="4" w:name="_Hlk65778126"/>
      <w: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4"/>
    </w:p>
    <w:p w:rsidR="00B13702" w:rsidRDefault="00B13702">
      <w:pPr>
        <w:pStyle w:val="biaogeleft"/>
        <w:spacing w:line="360" w:lineRule="auto"/>
        <w:ind w:firstLine="480"/>
        <w:rPr>
          <w:color w:val="000000"/>
        </w:rPr>
      </w:pPr>
    </w:p>
    <w:p w:rsidR="00B13702" w:rsidRDefault="002F5B4D">
      <w:pPr>
        <w:pStyle w:val="dazhangjie"/>
      </w:pPr>
      <w:bookmarkStart w:id="5"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5"/>
    </w:p>
    <w:p w:rsidR="00B13702" w:rsidRDefault="00B13702">
      <w:pPr>
        <w:widowControl/>
        <w:jc w:val="left"/>
        <w:rPr>
          <w:rFonts w:ascii="宋体" w:hAnsi="宋体" w:cs="宋体"/>
          <w:kern w:val="0"/>
          <w:sz w:val="24"/>
          <w:szCs w:val="24"/>
        </w:rPr>
      </w:pPr>
    </w:p>
    <w:p w:rsidR="00B13702" w:rsidRDefault="002F5B4D">
      <w:pPr>
        <w:pStyle w:val="zhangjiep"/>
      </w:pPr>
      <w:bookmarkStart w:id="6" w:name="_Toc61271615"/>
      <w:r>
        <w:rPr>
          <w:rFonts w:hint="eastAsia"/>
          <w:b/>
          <w:bCs/>
        </w:rPr>
        <w:t xml:space="preserve">5.1 </w:t>
      </w:r>
      <w:r>
        <w:rPr>
          <w:rFonts w:hint="eastAsia"/>
          <w:b/>
          <w:bCs/>
        </w:rPr>
        <w:t>资产负债表</w:t>
      </w:r>
      <w:bookmarkEnd w:id="6"/>
    </w:p>
    <w:p w:rsidR="00B13702" w:rsidRDefault="002F5B4D">
      <w:pPr>
        <w:pStyle w:val="biaogeleft"/>
      </w:pPr>
      <w:r>
        <w:rPr>
          <w:rFonts w:hint="eastAsia"/>
        </w:rPr>
        <w:t>会计主体：南京银行珠联璧合逸稳</w:t>
      </w:r>
      <w:r>
        <w:rPr>
          <w:rFonts w:hint="eastAsia"/>
        </w:rPr>
        <w:t>3W707D</w:t>
      </w:r>
      <w:r>
        <w:rPr>
          <w:rFonts w:hint="eastAsia"/>
        </w:rPr>
        <w:t>封闭式公募人民币理财产品</w:t>
      </w:r>
    </w:p>
    <w:p w:rsidR="00B13702" w:rsidRDefault="002F5B4D">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B13702" w:rsidRDefault="002F5B4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pPr>
            <w:r>
              <w:rPr>
                <w:rFonts w:hAnsi="Calibri" w:hint="eastAsia"/>
                <w:color w:val="000000"/>
              </w:rPr>
              <w:t>本期末</w:t>
            </w:r>
            <w:r>
              <w:rPr>
                <w:rFonts w:hAnsi="Calibri" w:hint="eastAsia"/>
                <w:color w:val="000000"/>
              </w:rPr>
              <w:t> </w:t>
            </w:r>
          </w:p>
          <w:p w:rsidR="00B13702" w:rsidRDefault="002F5B4D">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pPr>
            <w:r>
              <w:rPr>
                <w:rFonts w:hint="eastAsia"/>
              </w:rPr>
              <w:t> </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75,204.40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6,843.02</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119,052,180.00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pPr>
            <w:r>
              <w:rPr>
                <w:rFonts w:cs="Arial" w:hint="eastAsia"/>
                <w:color w:val="000000"/>
              </w:rPr>
              <w:t xml:space="preserve">    </w:t>
            </w: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119,052,180.00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pPr>
            <w:r>
              <w:rPr>
                <w:rFonts w:cs="Arial" w:hint="eastAsia"/>
                <w:color w:val="000000"/>
              </w:rPr>
              <w:t xml:space="preserve">    </w:t>
            </w: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pPr>
            <w:r>
              <w:rPr>
                <w:rFonts w:cs="Arial" w:hint="eastAsia"/>
                <w:color w:val="000000"/>
              </w:rPr>
              <w:t xml:space="preserve">    </w:t>
            </w: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15,155,124.11</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260,000,000.00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b/>
                <w:bCs/>
                <w:color w:val="000000"/>
              </w:rPr>
              <w:t xml:space="preserve">   </w:t>
            </w: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394,289,351.53</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pPr>
            <w:r>
              <w:rPr>
                <w:rFonts w:hint="eastAsia"/>
              </w:rPr>
              <w:t>本期末</w:t>
            </w:r>
            <w:r>
              <w:rPr>
                <w:rFonts w:hint="eastAsia"/>
              </w:rPr>
              <w:t> </w:t>
            </w:r>
          </w:p>
          <w:p w:rsidR="00B13702" w:rsidRDefault="002F5B4D">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pPr>
            <w:r>
              <w:rPr>
                <w:rFonts w:hint="eastAsia"/>
              </w:rPr>
              <w:t> </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320,509.50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21,366.96</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213,673.68</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173,318.43</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lastRenderedPageBreak/>
              <w:t xml:space="preserve">    </w:t>
            </w:r>
            <w:r>
              <w:rPr>
                <w:rFonts w:cs="Arial" w:hint="eastAsia"/>
                <w:color w:val="000000"/>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b/>
                <w:bCs/>
                <w:color w:val="000000"/>
              </w:rPr>
              <w:t xml:space="preserve">   </w:t>
            </w: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728,868.57</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pPr>
            <w:r>
              <w:rPr>
                <w:rFonts w:hint="eastAsia"/>
              </w:rPr>
              <w:t> </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383,355,000.00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0.00</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color w:val="000000"/>
              </w:rPr>
              <w:t xml:space="preserve">    </w:t>
            </w: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10,205,482.96</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b/>
                <w:bCs/>
                <w:color w:val="000000"/>
              </w:rPr>
              <w:t xml:space="preserve">    </w:t>
            </w: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393,560,482.96</w:t>
            </w:r>
          </w:p>
        </w:tc>
      </w:tr>
      <w:tr w:rsidR="00B13702">
        <w:tc>
          <w:tcPr>
            <w:tcW w:w="3660"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cs="Arial" w:hint="eastAsia"/>
                <w:b/>
                <w:bCs/>
                <w:color w:val="000000"/>
              </w:rPr>
              <w:t xml:space="preserve">   </w:t>
            </w: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cs="Arial" w:hint="eastAsia"/>
                <w:color w:val="000000"/>
              </w:rPr>
              <w:t>394,289,351.53</w:t>
            </w:r>
          </w:p>
        </w:tc>
      </w:tr>
    </w:tbl>
    <w:p w:rsidR="00B13702" w:rsidRDefault="00B13702">
      <w:pPr>
        <w:widowControl/>
        <w:jc w:val="left"/>
        <w:rPr>
          <w:rFonts w:ascii="宋体" w:hAnsi="宋体" w:cs="宋体"/>
          <w:kern w:val="0"/>
          <w:sz w:val="24"/>
          <w:szCs w:val="24"/>
        </w:rPr>
      </w:pPr>
    </w:p>
    <w:p w:rsidR="00B13702" w:rsidRDefault="002F5B4D">
      <w:pPr>
        <w:pStyle w:val="zhangjiep"/>
      </w:pPr>
      <w:bookmarkStart w:id="7" w:name="_Toc61427952"/>
      <w:r>
        <w:rPr>
          <w:rFonts w:hint="eastAsia"/>
          <w:b/>
          <w:bCs/>
        </w:rPr>
        <w:t xml:space="preserve">5.2 </w:t>
      </w:r>
      <w:r>
        <w:rPr>
          <w:rFonts w:hint="eastAsia"/>
          <w:b/>
          <w:bCs/>
        </w:rPr>
        <w:t>利润表</w:t>
      </w:r>
      <w:bookmarkEnd w:id="7"/>
    </w:p>
    <w:p w:rsidR="00B13702" w:rsidRDefault="002F5B4D">
      <w:pPr>
        <w:pStyle w:val="biaogeleft"/>
      </w:pPr>
      <w:r>
        <w:rPr>
          <w:rFonts w:hint="eastAsia"/>
        </w:rPr>
        <w:t>会计主体：南京银行珠联璧合逸稳</w:t>
      </w:r>
      <w:r>
        <w:rPr>
          <w:rFonts w:hint="eastAsia"/>
        </w:rPr>
        <w:t>3W707D</w:t>
      </w:r>
      <w:r>
        <w:rPr>
          <w:rFonts w:hint="eastAsia"/>
        </w:rPr>
        <w:t>封闭式公募人民币理财产品</w:t>
      </w:r>
    </w:p>
    <w:p w:rsidR="00B13702" w:rsidRDefault="002F5B4D">
      <w:pPr>
        <w:pStyle w:val="biaogeleft"/>
      </w:pPr>
      <w:r>
        <w:rPr>
          <w:rFonts w:hint="eastAsia"/>
        </w:rPr>
        <w:t>本报告期：</w:t>
      </w:r>
      <w:r>
        <w:rPr>
          <w:rFonts w:hint="eastAsia"/>
        </w:rPr>
        <w:t>2020</w:t>
      </w:r>
      <w:r>
        <w:rPr>
          <w:rFonts w:hint="eastAsia"/>
        </w:rPr>
        <w:t>年</w:t>
      </w:r>
      <w:r>
        <w:rPr>
          <w:rFonts w:hint="eastAsia"/>
        </w:rPr>
        <w:t>05</w:t>
      </w:r>
      <w:r>
        <w:rPr>
          <w:rFonts w:hint="eastAsia"/>
        </w:rPr>
        <w:t>月</w:t>
      </w:r>
      <w:r>
        <w:rPr>
          <w:rFonts w:hint="eastAsia"/>
        </w:rPr>
        <w:t>21</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B13702" w:rsidRDefault="002F5B4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B13702">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05</w:t>
            </w:r>
            <w:r>
              <w:rPr>
                <w:rFonts w:hint="eastAsia"/>
              </w:rPr>
              <w:t>月</w:t>
            </w:r>
            <w:r>
              <w:rPr>
                <w:rFonts w:hint="eastAsia"/>
              </w:rPr>
              <w:t>21</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B13702">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B13702" w:rsidRDefault="00B13702">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B13702" w:rsidRDefault="00B13702">
            <w:pPr>
              <w:widowControl/>
              <w:jc w:val="left"/>
              <w:rPr>
                <w:rFonts w:asciiTheme="minorEastAsia" w:eastAsiaTheme="minorEastAsia" w:hAnsiTheme="minorEastAsia" w:cs="宋体"/>
                <w:kern w:val="0"/>
                <w:sz w:val="24"/>
                <w:szCs w:val="24"/>
              </w:rPr>
            </w:pP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b/>
                <w:bCs/>
                <w:color w:val="000000"/>
              </w:rPr>
              <w:t>11,482,210.89</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12,513,217.19</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19,795.92</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12,493,421.27</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ascii="Arial" w:hAnsi="Arial" w:cs="Arial"/>
                <w:color w:val="000000"/>
              </w:rPr>
              <w:t xml:space="preserve">　</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-1,031,006.30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 xml:space="preserve">　</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b/>
                <w:bCs/>
                <w:color w:val="000000"/>
              </w:rPr>
              <w:t>1,276,727.93</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707,006.25</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47,133.00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471,339.00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1,373.61</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44,976.07</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color w:val="000000"/>
              </w:rPr>
              <w:t>4,900.00</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b/>
                <w:bCs/>
                <w:color w:val="000000"/>
              </w:rPr>
              <w:t>10,205,482.96</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ascii="Arial" w:hAnsi="Arial" w:cs="Arial"/>
                <w:color w:val="000000"/>
              </w:rPr>
              <w:t xml:space="preserve">　</w:t>
            </w:r>
          </w:p>
        </w:tc>
      </w:tr>
      <w:tr w:rsidR="00B13702">
        <w:tc>
          <w:tcPr>
            <w:tcW w:w="2969" w:type="dxa"/>
            <w:tcBorders>
              <w:top w:val="single" w:sz="8" w:space="0" w:color="000000"/>
              <w:left w:val="single" w:sz="8" w:space="0" w:color="000000"/>
              <w:bottom w:val="single" w:sz="8" w:space="0" w:color="000000"/>
              <w:right w:val="single" w:sz="8" w:space="0" w:color="000000"/>
            </w:tcBorders>
            <w:vAlign w:val="center"/>
          </w:tcPr>
          <w:p w:rsidR="00B13702" w:rsidRDefault="002F5B4D">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rPr>
                <w:rFonts w:asciiTheme="minorEastAsia" w:eastAsiaTheme="minorEastAsia" w:hAnsiTheme="minorEastAsia"/>
              </w:rPr>
            </w:pPr>
            <w:r>
              <w:rPr>
                <w:rFonts w:cs="Arial" w:hint="eastAsia"/>
                <w:b/>
                <w:bCs/>
                <w:color w:val="000000"/>
              </w:rPr>
              <w:t>10,205,482.96</w:t>
            </w:r>
          </w:p>
        </w:tc>
      </w:tr>
    </w:tbl>
    <w:p w:rsidR="00B13702" w:rsidRDefault="00B13702">
      <w:pPr>
        <w:widowControl/>
        <w:jc w:val="left"/>
        <w:rPr>
          <w:rFonts w:ascii="宋体" w:hAnsi="宋体" w:cs="宋体"/>
          <w:kern w:val="0"/>
          <w:sz w:val="24"/>
          <w:szCs w:val="24"/>
        </w:rPr>
      </w:pPr>
    </w:p>
    <w:p w:rsidR="00B13702" w:rsidRDefault="002F5B4D">
      <w:pPr>
        <w:pStyle w:val="zhangjiep"/>
      </w:pPr>
      <w:bookmarkStart w:id="8" w:name="_Toc61427953"/>
      <w:r>
        <w:rPr>
          <w:rFonts w:hint="eastAsia"/>
          <w:b/>
          <w:bCs/>
        </w:rPr>
        <w:t xml:space="preserve">5.3 </w:t>
      </w:r>
      <w:r>
        <w:rPr>
          <w:rFonts w:hint="eastAsia"/>
          <w:b/>
          <w:bCs/>
        </w:rPr>
        <w:t>所有者权益（基金净值）变动表</w:t>
      </w:r>
      <w:bookmarkEnd w:id="8"/>
    </w:p>
    <w:p w:rsidR="00B13702" w:rsidRDefault="002F5B4D">
      <w:pPr>
        <w:pStyle w:val="biaogeleft"/>
      </w:pPr>
      <w:r>
        <w:rPr>
          <w:rFonts w:hint="eastAsia"/>
        </w:rPr>
        <w:t>会计主体：南京银行珠联璧合逸稳</w:t>
      </w:r>
      <w:r>
        <w:rPr>
          <w:rFonts w:hint="eastAsia"/>
        </w:rPr>
        <w:t>3W707D</w:t>
      </w:r>
      <w:r>
        <w:rPr>
          <w:rFonts w:hint="eastAsia"/>
        </w:rPr>
        <w:t>封闭式公募人民币理财产品</w:t>
      </w:r>
    </w:p>
    <w:p w:rsidR="00B13702" w:rsidRDefault="002F5B4D">
      <w:pPr>
        <w:pStyle w:val="biaogeleft"/>
      </w:pPr>
      <w:r>
        <w:rPr>
          <w:rFonts w:hint="eastAsia"/>
        </w:rPr>
        <w:t>本报告期：</w:t>
      </w:r>
      <w:r>
        <w:rPr>
          <w:rFonts w:hint="eastAsia"/>
        </w:rPr>
        <w:t>2020</w:t>
      </w:r>
      <w:r>
        <w:rPr>
          <w:rFonts w:hint="eastAsia"/>
        </w:rPr>
        <w:t>年</w:t>
      </w:r>
      <w:r>
        <w:rPr>
          <w:rFonts w:hint="eastAsia"/>
        </w:rPr>
        <w:t>05</w:t>
      </w:r>
      <w:r>
        <w:rPr>
          <w:rFonts w:hint="eastAsia"/>
        </w:rPr>
        <w:t>月</w:t>
      </w:r>
      <w:r>
        <w:rPr>
          <w:rFonts w:hint="eastAsia"/>
        </w:rPr>
        <w:t>21</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B13702" w:rsidRDefault="002F5B4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B13702">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pPr>
            <w:r>
              <w:rPr>
                <w:rFonts w:hint="eastAsia"/>
              </w:rPr>
              <w:t>本期</w:t>
            </w:r>
            <w:r>
              <w:rPr>
                <w:rFonts w:hint="eastAsia"/>
              </w:rPr>
              <w:t> </w:t>
            </w:r>
          </w:p>
          <w:p w:rsidR="00B13702" w:rsidRDefault="002F5B4D">
            <w:pPr>
              <w:pStyle w:val="biaogecenter"/>
              <w:wordWrap w:val="0"/>
            </w:pPr>
            <w:r>
              <w:rPr>
                <w:rFonts w:hint="eastAsia"/>
              </w:rPr>
              <w:t>2020</w:t>
            </w:r>
            <w:r>
              <w:rPr>
                <w:rFonts w:hint="eastAsia"/>
              </w:rPr>
              <w:t>年</w:t>
            </w:r>
            <w:r>
              <w:rPr>
                <w:rFonts w:hint="eastAsia"/>
              </w:rPr>
              <w:t>05</w:t>
            </w:r>
            <w:r>
              <w:rPr>
                <w:rFonts w:hint="eastAsia"/>
              </w:rPr>
              <w:t>月</w:t>
            </w:r>
            <w:r>
              <w:rPr>
                <w:rFonts w:hint="eastAsia"/>
              </w:rPr>
              <w:t>21</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B13702">
        <w:tc>
          <w:tcPr>
            <w:tcW w:w="2116" w:type="dxa"/>
            <w:vMerge/>
            <w:tcBorders>
              <w:top w:val="single" w:sz="8" w:space="0" w:color="000000"/>
              <w:left w:val="single" w:sz="8" w:space="0" w:color="000000"/>
              <w:bottom w:val="single" w:sz="8" w:space="0" w:color="000000"/>
              <w:right w:val="single" w:sz="8" w:space="0" w:color="000000"/>
            </w:tcBorders>
            <w:vAlign w:val="center"/>
          </w:tcPr>
          <w:p w:rsidR="00B13702" w:rsidRDefault="00B13702">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pPr>
            <w:r>
              <w:rPr>
                <w:rFonts w:hint="eastAsia"/>
              </w:rPr>
              <w:t>所有者权益合计</w:t>
            </w:r>
            <w:r>
              <w:rPr>
                <w:rFonts w:hint="eastAsia"/>
              </w:rPr>
              <w:t> </w:t>
            </w:r>
          </w:p>
        </w:tc>
      </w:tr>
      <w:tr w:rsidR="00B13702">
        <w:tc>
          <w:tcPr>
            <w:tcW w:w="2116"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hint="eastAsia"/>
              </w:rPr>
              <w:t>一、期初所有者权</w:t>
            </w:r>
            <w:r>
              <w:rPr>
                <w:rFonts w:hint="eastAsia"/>
              </w:rPr>
              <w:lastRenderedPageBreak/>
              <w:t>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lastRenderedPageBreak/>
              <w:t>383,355,000.00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383,355,000.00</w:t>
            </w:r>
          </w:p>
        </w:tc>
      </w:tr>
      <w:tr w:rsidR="00B13702">
        <w:tc>
          <w:tcPr>
            <w:tcW w:w="2116"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10,205,482.96</w:t>
            </w:r>
          </w:p>
        </w:tc>
        <w:tc>
          <w:tcPr>
            <w:tcW w:w="2484"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10,205,482.96</w:t>
            </w:r>
          </w:p>
        </w:tc>
      </w:tr>
      <w:tr w:rsidR="00B13702">
        <w:tc>
          <w:tcPr>
            <w:tcW w:w="2116"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r>
      <w:tr w:rsidR="00B13702">
        <w:tc>
          <w:tcPr>
            <w:tcW w:w="2116"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r>
      <w:tr w:rsidR="00B13702">
        <w:tc>
          <w:tcPr>
            <w:tcW w:w="2116"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r>
      <w:tr w:rsidR="00B13702">
        <w:tc>
          <w:tcPr>
            <w:tcW w:w="2116"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w:t>
            </w:r>
          </w:p>
        </w:tc>
      </w:tr>
      <w:tr w:rsidR="00B13702">
        <w:tc>
          <w:tcPr>
            <w:tcW w:w="2116"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383,355,000.00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10,205,482.96</w:t>
            </w:r>
          </w:p>
        </w:tc>
        <w:tc>
          <w:tcPr>
            <w:tcW w:w="2484"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right"/>
              <w:wordWrap w:val="0"/>
            </w:pPr>
            <w:r>
              <w:rPr>
                <w:rFonts w:hint="eastAsia"/>
              </w:rPr>
              <w:t>393,560,482.96</w:t>
            </w:r>
          </w:p>
        </w:tc>
      </w:tr>
    </w:tbl>
    <w:p w:rsidR="00B13702" w:rsidRDefault="00B13702">
      <w:pPr>
        <w:widowControl/>
        <w:autoSpaceDE w:val="0"/>
        <w:autoSpaceDN w:val="0"/>
        <w:adjustRightInd w:val="0"/>
        <w:spacing w:line="288" w:lineRule="auto"/>
        <w:jc w:val="right"/>
        <w:rPr>
          <w:rFonts w:ascii="宋体" w:hAnsi="宋体" w:cs="宋体"/>
          <w:kern w:val="0"/>
          <w:sz w:val="24"/>
          <w:szCs w:val="24"/>
        </w:rPr>
      </w:pPr>
    </w:p>
    <w:p w:rsidR="00B13702" w:rsidRDefault="00B13702">
      <w:pPr>
        <w:pStyle w:val="biaogeleft"/>
        <w:spacing w:line="360" w:lineRule="auto"/>
        <w:ind w:firstLine="480"/>
        <w:rPr>
          <w:color w:val="000000"/>
        </w:rPr>
      </w:pPr>
    </w:p>
    <w:p w:rsidR="00B13702" w:rsidRDefault="002F5B4D">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B13702" w:rsidRDefault="00B13702">
      <w:pPr>
        <w:widowControl/>
        <w:jc w:val="left"/>
        <w:rPr>
          <w:rFonts w:ascii="宋体" w:hAnsi="宋体" w:cs="宋体"/>
          <w:color w:val="000000"/>
          <w:kern w:val="0"/>
          <w:sz w:val="24"/>
          <w:szCs w:val="24"/>
        </w:rPr>
      </w:pPr>
    </w:p>
    <w:p w:rsidR="00B13702" w:rsidRDefault="002F5B4D">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B13702">
        <w:tc>
          <w:tcPr>
            <w:tcW w:w="891" w:type="dxa"/>
            <w:tcBorders>
              <w:top w:val="single" w:sz="8" w:space="0" w:color="000000"/>
              <w:left w:val="single" w:sz="8" w:space="0" w:color="000000"/>
              <w:bottom w:val="single" w:sz="6" w:space="0" w:color="000000"/>
              <w:right w:val="single" w:sz="8" w:space="0" w:color="000000"/>
            </w:tcBorders>
            <w:vAlign w:val="bottom"/>
          </w:tcPr>
          <w:p w:rsidR="00B13702" w:rsidRDefault="002F5B4D">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B13702" w:rsidRDefault="002F5B4D">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B13702" w:rsidRDefault="002F5B4D">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B13702" w:rsidRDefault="002F5B4D">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119,052,180.00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30.19</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260,000,000.00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65.94</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75,204.40</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0.02</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6,843.02</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15,155,124.11</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3.85</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13702">
        <w:tc>
          <w:tcPr>
            <w:tcW w:w="89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13702">
        <w:tc>
          <w:tcPr>
            <w:tcW w:w="891" w:type="dxa"/>
            <w:tcBorders>
              <w:top w:val="single" w:sz="8" w:space="0" w:color="000000"/>
              <w:left w:val="single" w:sz="8" w:space="0" w:color="000000"/>
              <w:bottom w:val="single" w:sz="8"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B13702">
        <w:tc>
          <w:tcPr>
            <w:tcW w:w="891" w:type="dxa"/>
            <w:tcBorders>
              <w:top w:val="single" w:sz="8" w:space="0" w:color="000000"/>
              <w:left w:val="single" w:sz="8" w:space="0" w:color="000000"/>
              <w:bottom w:val="single" w:sz="8" w:space="0" w:color="000000"/>
              <w:right w:val="single" w:sz="8" w:space="0" w:color="000000"/>
            </w:tcBorders>
            <w:vAlign w:val="center"/>
          </w:tcPr>
          <w:p w:rsidR="00B13702" w:rsidRDefault="002F5B4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B13702" w:rsidRDefault="002F5B4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394,289,351.53</w:t>
            </w:r>
          </w:p>
        </w:tc>
        <w:tc>
          <w:tcPr>
            <w:tcW w:w="2395" w:type="dxa"/>
            <w:tcBorders>
              <w:top w:val="single" w:sz="8" w:space="0" w:color="000000"/>
              <w:left w:val="single" w:sz="8" w:space="0" w:color="000000"/>
              <w:bottom w:val="single" w:sz="8" w:space="0" w:color="000000"/>
              <w:right w:val="single" w:sz="8" w:space="0" w:color="000000"/>
            </w:tcBorders>
            <w:vAlign w:val="center"/>
          </w:tcPr>
          <w:p w:rsidR="00B13702" w:rsidRDefault="002F5B4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B13702" w:rsidRDefault="00B13702">
      <w:pPr>
        <w:widowControl/>
        <w:jc w:val="left"/>
        <w:rPr>
          <w:rFonts w:ascii="宋体" w:hAnsi="宋体" w:cs="宋体"/>
          <w:color w:val="000000"/>
          <w:kern w:val="0"/>
          <w:sz w:val="24"/>
          <w:szCs w:val="24"/>
        </w:rPr>
      </w:pPr>
    </w:p>
    <w:p w:rsidR="00B13702" w:rsidRDefault="002F5B4D">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B13702">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B13702" w:rsidRDefault="002F5B4D">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B13702" w:rsidRDefault="002F5B4D">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B13702" w:rsidRDefault="002F5B4D">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B13702" w:rsidRDefault="002F5B4D">
            <w:pPr>
              <w:pStyle w:val="biaogecenter"/>
              <w:wordWrap w:val="0"/>
              <w:rPr>
                <w:color w:val="000000"/>
              </w:rPr>
            </w:pPr>
            <w:r>
              <w:rPr>
                <w:rFonts w:hint="eastAsia"/>
                <w:color w:val="000000"/>
              </w:rPr>
              <w:t>占产品资产净值比例（％）</w:t>
            </w:r>
          </w:p>
        </w:tc>
      </w:tr>
      <w:tr w:rsidR="00B137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13702" w:rsidRDefault="002F5B4D">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13702" w:rsidRDefault="002F5B4D">
            <w:pPr>
              <w:rPr>
                <w:rFonts w:ascii="宋体" w:hAnsi="宋体" w:cs="宋体"/>
                <w:color w:val="000000"/>
                <w:kern w:val="0"/>
                <w:sz w:val="24"/>
                <w:szCs w:val="24"/>
              </w:rPr>
            </w:pPr>
            <w:r>
              <w:rPr>
                <w:rFonts w:ascii="宋体" w:hAnsi="宋体" w:cs="宋体" w:hint="eastAsia"/>
                <w:color w:val="000000"/>
                <w:kern w:val="0"/>
                <w:sz w:val="24"/>
                <w:szCs w:val="24"/>
              </w:rPr>
              <w:t>QTBZZ202005210002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苏盐亭公投</w:t>
            </w:r>
            <w:r>
              <w:rPr>
                <w:rFonts w:ascii="宋体" w:hAnsi="宋体" w:cs="宋体" w:hint="eastAsia"/>
                <w:color w:val="000000"/>
                <w:kern w:val="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jc w:val="right"/>
              <w:rPr>
                <w:rFonts w:ascii="宋体" w:hAnsi="宋体" w:cs="宋体"/>
                <w:color w:val="000000"/>
                <w:kern w:val="0"/>
                <w:sz w:val="24"/>
                <w:szCs w:val="24"/>
              </w:rPr>
            </w:pPr>
            <w:r>
              <w:rPr>
                <w:rFonts w:ascii="宋体" w:hAnsi="宋体" w:cs="宋体" w:hint="eastAsia"/>
                <w:color w:val="000000"/>
                <w:kern w:val="0"/>
                <w:sz w:val="24"/>
                <w:szCs w:val="24"/>
              </w:rPr>
              <w:t>260,000,000.00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jc w:val="right"/>
              <w:rPr>
                <w:rFonts w:ascii="宋体" w:hAnsi="宋体" w:cs="宋体"/>
                <w:color w:val="000000"/>
                <w:kern w:val="0"/>
                <w:sz w:val="24"/>
                <w:szCs w:val="24"/>
              </w:rPr>
            </w:pPr>
            <w:r>
              <w:rPr>
                <w:rFonts w:ascii="宋体" w:hAnsi="宋体" w:cs="宋体" w:hint="eastAsia"/>
                <w:color w:val="000000"/>
                <w:kern w:val="0"/>
                <w:sz w:val="24"/>
                <w:szCs w:val="24"/>
              </w:rPr>
              <w:t>66.06%</w:t>
            </w:r>
          </w:p>
        </w:tc>
      </w:tr>
      <w:tr w:rsidR="00B137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13702" w:rsidRDefault="002F5B4D">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13702" w:rsidRDefault="002F5B4D">
            <w:pPr>
              <w:rPr>
                <w:rFonts w:ascii="宋体" w:hAnsi="宋体" w:cs="宋体"/>
                <w:color w:val="000000"/>
                <w:kern w:val="0"/>
                <w:sz w:val="24"/>
                <w:szCs w:val="24"/>
              </w:rPr>
            </w:pPr>
            <w:r>
              <w:rPr>
                <w:rFonts w:ascii="宋体" w:hAnsi="宋体" w:cs="宋体" w:hint="eastAsia"/>
                <w:color w:val="000000"/>
                <w:kern w:val="0"/>
                <w:sz w:val="24"/>
                <w:szCs w:val="24"/>
              </w:rPr>
              <w:t>166125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绿产</w:t>
            </w:r>
            <w:r>
              <w:rPr>
                <w:rFonts w:ascii="宋体" w:hAnsi="宋体" w:cs="宋体" w:hint="eastAsia"/>
                <w:color w:val="000000"/>
                <w:kern w:val="0"/>
                <w:sz w:val="24"/>
                <w:szCs w:val="24"/>
              </w:rPr>
              <w:t>D1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jc w:val="right"/>
              <w:rPr>
                <w:rFonts w:ascii="宋体" w:hAnsi="宋体" w:cs="宋体"/>
                <w:color w:val="000000"/>
                <w:kern w:val="0"/>
                <w:sz w:val="24"/>
                <w:szCs w:val="24"/>
              </w:rPr>
            </w:pPr>
            <w:r>
              <w:rPr>
                <w:rFonts w:ascii="宋体" w:hAnsi="宋体" w:cs="宋体" w:hint="eastAsia"/>
                <w:color w:val="000000"/>
                <w:kern w:val="0"/>
                <w:sz w:val="24"/>
                <w:szCs w:val="24"/>
              </w:rPr>
              <w:t>29,984,340.00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jc w:val="right"/>
              <w:rPr>
                <w:rFonts w:ascii="宋体" w:hAnsi="宋体" w:cs="宋体"/>
                <w:color w:val="000000"/>
                <w:kern w:val="0"/>
                <w:sz w:val="24"/>
                <w:szCs w:val="24"/>
              </w:rPr>
            </w:pPr>
            <w:r>
              <w:rPr>
                <w:rFonts w:ascii="宋体" w:hAnsi="宋体" w:cs="宋体" w:hint="eastAsia"/>
                <w:color w:val="000000"/>
                <w:kern w:val="0"/>
                <w:sz w:val="24"/>
                <w:szCs w:val="24"/>
              </w:rPr>
              <w:t>7.62%</w:t>
            </w:r>
          </w:p>
        </w:tc>
      </w:tr>
      <w:tr w:rsidR="00B137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13702" w:rsidRDefault="002F5B4D">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13702" w:rsidRDefault="002F5B4D">
            <w:pPr>
              <w:rPr>
                <w:rFonts w:ascii="宋体" w:hAnsi="宋体" w:cs="宋体"/>
                <w:color w:val="000000"/>
                <w:kern w:val="0"/>
                <w:sz w:val="24"/>
                <w:szCs w:val="24"/>
              </w:rPr>
            </w:pPr>
            <w:r>
              <w:rPr>
                <w:rFonts w:ascii="宋体" w:hAnsi="宋体" w:cs="宋体" w:hint="eastAsia"/>
                <w:color w:val="000000"/>
                <w:kern w:val="0"/>
                <w:sz w:val="24"/>
                <w:szCs w:val="24"/>
              </w:rPr>
              <w:t>166136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康居</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jc w:val="right"/>
              <w:rPr>
                <w:rFonts w:ascii="宋体" w:hAnsi="宋体" w:cs="宋体"/>
                <w:color w:val="000000"/>
                <w:kern w:val="0"/>
                <w:sz w:val="24"/>
                <w:szCs w:val="24"/>
              </w:rPr>
            </w:pPr>
            <w:r>
              <w:rPr>
                <w:rFonts w:ascii="宋体" w:hAnsi="宋体" w:cs="宋体" w:hint="eastAsia"/>
                <w:color w:val="000000"/>
                <w:kern w:val="0"/>
                <w:sz w:val="24"/>
                <w:szCs w:val="24"/>
              </w:rPr>
              <w:t>29,798,040.00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jc w:val="right"/>
              <w:rPr>
                <w:rFonts w:ascii="宋体" w:hAnsi="宋体" w:cs="宋体"/>
                <w:color w:val="000000"/>
                <w:kern w:val="0"/>
                <w:sz w:val="24"/>
                <w:szCs w:val="24"/>
              </w:rPr>
            </w:pPr>
            <w:r>
              <w:rPr>
                <w:rFonts w:ascii="宋体" w:hAnsi="宋体" w:cs="宋体" w:hint="eastAsia"/>
                <w:color w:val="000000"/>
                <w:kern w:val="0"/>
                <w:sz w:val="24"/>
                <w:szCs w:val="24"/>
              </w:rPr>
              <w:t>7.57%</w:t>
            </w:r>
          </w:p>
        </w:tc>
      </w:tr>
      <w:tr w:rsidR="00B137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13702" w:rsidRDefault="002F5B4D">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13702" w:rsidRDefault="002F5B4D">
            <w:pPr>
              <w:rPr>
                <w:rFonts w:ascii="宋体" w:hAnsi="宋体" w:cs="宋体"/>
                <w:color w:val="000000"/>
                <w:kern w:val="0"/>
                <w:sz w:val="24"/>
                <w:szCs w:val="24"/>
              </w:rPr>
            </w:pPr>
            <w:r>
              <w:rPr>
                <w:rFonts w:ascii="宋体" w:hAnsi="宋体" w:cs="宋体" w:hint="eastAsia"/>
                <w:color w:val="000000"/>
                <w:kern w:val="0"/>
                <w:sz w:val="24"/>
                <w:szCs w:val="24"/>
              </w:rPr>
              <w:t>114679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淮发</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jc w:val="right"/>
              <w:rPr>
                <w:rFonts w:ascii="宋体" w:hAnsi="宋体" w:cs="宋体"/>
                <w:color w:val="000000"/>
                <w:kern w:val="0"/>
                <w:sz w:val="24"/>
                <w:szCs w:val="24"/>
              </w:rPr>
            </w:pPr>
            <w:r>
              <w:rPr>
                <w:rFonts w:ascii="宋体" w:hAnsi="宋体" w:cs="宋体" w:hint="eastAsia"/>
                <w:color w:val="000000"/>
                <w:kern w:val="0"/>
                <w:sz w:val="24"/>
                <w:szCs w:val="24"/>
              </w:rPr>
              <w:t>29,697,390.00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jc w:val="right"/>
              <w:rPr>
                <w:rFonts w:ascii="宋体" w:hAnsi="宋体" w:cs="宋体"/>
                <w:color w:val="000000"/>
                <w:kern w:val="0"/>
                <w:sz w:val="24"/>
                <w:szCs w:val="24"/>
              </w:rPr>
            </w:pPr>
            <w:r>
              <w:rPr>
                <w:rFonts w:ascii="宋体" w:hAnsi="宋体" w:cs="宋体" w:hint="eastAsia"/>
                <w:color w:val="000000"/>
                <w:kern w:val="0"/>
                <w:sz w:val="24"/>
                <w:szCs w:val="24"/>
              </w:rPr>
              <w:t>7.55%</w:t>
            </w:r>
          </w:p>
        </w:tc>
      </w:tr>
      <w:tr w:rsidR="00B1370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13702" w:rsidRDefault="002F5B4D">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13702" w:rsidRDefault="002F5B4D">
            <w:pPr>
              <w:rPr>
                <w:rFonts w:ascii="宋体" w:hAnsi="宋体" w:cs="宋体"/>
                <w:color w:val="000000"/>
                <w:kern w:val="0"/>
                <w:sz w:val="24"/>
                <w:szCs w:val="24"/>
              </w:rPr>
            </w:pPr>
            <w:r>
              <w:rPr>
                <w:rFonts w:ascii="宋体" w:hAnsi="宋体" w:cs="宋体" w:hint="eastAsia"/>
                <w:color w:val="000000"/>
                <w:kern w:val="0"/>
                <w:sz w:val="24"/>
                <w:szCs w:val="24"/>
              </w:rPr>
              <w:t>166210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浦交</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jc w:val="right"/>
              <w:rPr>
                <w:rFonts w:ascii="宋体" w:hAnsi="宋体" w:cs="宋体"/>
                <w:color w:val="000000"/>
                <w:kern w:val="0"/>
                <w:sz w:val="24"/>
                <w:szCs w:val="24"/>
              </w:rPr>
            </w:pPr>
            <w:r>
              <w:rPr>
                <w:rFonts w:ascii="宋体" w:hAnsi="宋体" w:cs="宋体" w:hint="eastAsia"/>
                <w:color w:val="000000"/>
                <w:kern w:val="0"/>
                <w:sz w:val="24"/>
                <w:szCs w:val="24"/>
              </w:rPr>
              <w:t>29,572,410.00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13702" w:rsidRDefault="002F5B4D">
            <w:pPr>
              <w:jc w:val="right"/>
              <w:rPr>
                <w:rFonts w:ascii="宋体" w:hAnsi="宋体" w:cs="宋体"/>
                <w:color w:val="000000"/>
                <w:kern w:val="0"/>
                <w:sz w:val="24"/>
                <w:szCs w:val="24"/>
              </w:rPr>
            </w:pPr>
            <w:r>
              <w:rPr>
                <w:rFonts w:ascii="宋体" w:hAnsi="宋体" w:cs="宋体" w:hint="eastAsia"/>
                <w:color w:val="000000"/>
                <w:kern w:val="0"/>
                <w:sz w:val="24"/>
                <w:szCs w:val="24"/>
              </w:rPr>
              <w:t>7.51%</w:t>
            </w:r>
          </w:p>
        </w:tc>
      </w:tr>
    </w:tbl>
    <w:p w:rsidR="00B13702" w:rsidRDefault="00B13702">
      <w:pPr>
        <w:widowControl/>
        <w:jc w:val="left"/>
        <w:rPr>
          <w:rFonts w:ascii="宋体" w:hAnsi="宋体" w:cs="宋体"/>
          <w:b/>
          <w:sz w:val="24"/>
          <w:szCs w:val="24"/>
          <w:shd w:val="clear" w:color="auto" w:fill="FFFFFF"/>
        </w:rPr>
      </w:pPr>
    </w:p>
    <w:p w:rsidR="00B13702" w:rsidRDefault="002F5B4D">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B13702" w:rsidRDefault="00B13702">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B13702">
        <w:tc>
          <w:tcPr>
            <w:tcW w:w="709"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B13702" w:rsidRDefault="002F5B4D">
            <w:pPr>
              <w:pStyle w:val="biaogecenter"/>
              <w:wordWrap w:val="0"/>
              <w:rPr>
                <w:shd w:val="clear" w:color="auto" w:fill="FFFFFF"/>
              </w:rPr>
            </w:pPr>
            <w:r>
              <w:rPr>
                <w:rFonts w:hint="eastAsia"/>
                <w:shd w:val="clear" w:color="auto" w:fill="FFFFFF"/>
              </w:rPr>
              <w:t>风险状况</w:t>
            </w:r>
          </w:p>
        </w:tc>
      </w:tr>
      <w:tr w:rsidR="00B13702">
        <w:tc>
          <w:tcPr>
            <w:tcW w:w="709"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rPr>
                <w:shd w:val="clear" w:color="auto" w:fill="FFFFFF"/>
              </w:rPr>
            </w:pPr>
            <w:r>
              <w:rPr>
                <w:rFonts w:hint="eastAsia"/>
                <w:shd w:val="clear" w:color="auto" w:fill="FFFFFF"/>
              </w:rPr>
              <w:t>盐城市亭湖区公有资产投资经营有限公司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rPr>
                <w:shd w:val="clear" w:color="auto" w:fill="FFFFFF"/>
              </w:rPr>
            </w:pPr>
            <w:r>
              <w:rPr>
                <w:rFonts w:hint="eastAsia"/>
                <w:shd w:val="clear" w:color="auto" w:fill="FFFFFF"/>
              </w:rPr>
              <w:t>17</w:t>
            </w:r>
            <w:r>
              <w:rPr>
                <w:rFonts w:hint="eastAsia"/>
                <w:shd w:val="clear" w:color="auto" w:fill="FFFFFF"/>
              </w:rPr>
              <w:t>苏盐亭公投</w:t>
            </w:r>
            <w:r>
              <w:rPr>
                <w:rFonts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rPr>
                <w:shd w:val="clear" w:color="auto" w:fill="FFFFFF"/>
              </w:rPr>
            </w:pPr>
            <w:r>
              <w:rPr>
                <w:rFonts w:hint="eastAsia"/>
                <w:shd w:val="clear" w:color="auto" w:fill="FFFFFF"/>
              </w:rPr>
              <w:t>481</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B13702" w:rsidRDefault="002F5B4D">
            <w:pPr>
              <w:pStyle w:val="biaogecenter"/>
              <w:wordWrap w:val="0"/>
              <w:rPr>
                <w:shd w:val="clear" w:color="auto" w:fill="FFFFFF"/>
              </w:rPr>
            </w:pPr>
            <w:r>
              <w:rPr>
                <w:rFonts w:hint="eastAsia"/>
                <w:shd w:val="clear" w:color="auto" w:fill="FFFFFF"/>
              </w:rPr>
              <w:t>-</w:t>
            </w:r>
          </w:p>
        </w:tc>
      </w:tr>
    </w:tbl>
    <w:p w:rsidR="00B13702" w:rsidRDefault="00B13702">
      <w:pPr>
        <w:widowControl/>
        <w:jc w:val="left"/>
        <w:rPr>
          <w:rFonts w:ascii="宋体" w:hAnsi="宋体" w:cs="宋体"/>
          <w:color w:val="000000"/>
          <w:kern w:val="0"/>
          <w:sz w:val="24"/>
          <w:szCs w:val="24"/>
        </w:rPr>
      </w:pPr>
    </w:p>
    <w:p w:rsidR="00B13702" w:rsidRDefault="00B13702">
      <w:pPr>
        <w:widowControl/>
        <w:jc w:val="left"/>
        <w:rPr>
          <w:rFonts w:ascii="宋体" w:hAnsi="宋体" w:cs="宋体"/>
          <w:color w:val="000000"/>
          <w:kern w:val="0"/>
          <w:sz w:val="24"/>
          <w:szCs w:val="24"/>
        </w:rPr>
      </w:pPr>
    </w:p>
    <w:p w:rsidR="00B13702" w:rsidRDefault="002F5B4D">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B13702" w:rsidRDefault="002F5B4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B13702" w:rsidRDefault="002F5B4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B13702" w:rsidRDefault="00B13702">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B13702" w:rsidRDefault="00B13702">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B13702" w:rsidRDefault="00B13702">
      <w:pPr>
        <w:widowControl/>
        <w:jc w:val="left"/>
        <w:rPr>
          <w:rFonts w:ascii="宋体" w:hAnsi="宋体" w:cs="宋体"/>
          <w:color w:val="000000"/>
          <w:kern w:val="0"/>
          <w:sz w:val="24"/>
          <w:szCs w:val="24"/>
        </w:rPr>
      </w:pPr>
    </w:p>
    <w:p w:rsidR="00B13702" w:rsidRDefault="00B13702">
      <w:pPr>
        <w:widowControl/>
        <w:jc w:val="left"/>
        <w:rPr>
          <w:rFonts w:ascii="宋体" w:hAnsi="宋体" w:cs="宋体"/>
          <w:color w:val="000000"/>
          <w:kern w:val="0"/>
          <w:sz w:val="24"/>
          <w:szCs w:val="24"/>
        </w:rPr>
      </w:pPr>
    </w:p>
    <w:p w:rsidR="00B13702" w:rsidRDefault="00B13702">
      <w:pPr>
        <w:widowControl/>
        <w:jc w:val="left"/>
        <w:rPr>
          <w:color w:val="000000"/>
        </w:rPr>
      </w:pPr>
    </w:p>
    <w:p w:rsidR="00B13702" w:rsidRDefault="002F5B4D">
      <w:pPr>
        <w:pStyle w:val="biaogeright"/>
        <w:rPr>
          <w:b/>
        </w:rPr>
      </w:pPr>
      <w:r>
        <w:rPr>
          <w:rFonts w:hint="eastAsia"/>
          <w:b/>
        </w:rPr>
        <w:t>南京银行股份有限公司</w:t>
      </w:r>
    </w:p>
    <w:p w:rsidR="00B13702" w:rsidRDefault="002F5B4D">
      <w:pPr>
        <w:pStyle w:val="biaogeright"/>
        <w:rPr>
          <w:b/>
        </w:rPr>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sectPr w:rsidR="00B13702" w:rsidSect="00B13702">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B4D" w:rsidRDefault="002F5B4D" w:rsidP="00B13702">
      <w:r>
        <w:separator/>
      </w:r>
    </w:p>
  </w:endnote>
  <w:endnote w:type="continuationSeparator" w:id="1">
    <w:p w:rsidR="002F5B4D" w:rsidRDefault="002F5B4D" w:rsidP="00B137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702" w:rsidRDefault="00B13702">
    <w:pPr>
      <w:pStyle w:val="a5"/>
      <w:framePr w:wrap="around" w:vAnchor="text" w:hAnchor="margin" w:xAlign="center" w:y="1"/>
      <w:rPr>
        <w:rStyle w:val="aa"/>
      </w:rPr>
    </w:pPr>
    <w:r>
      <w:fldChar w:fldCharType="begin"/>
    </w:r>
    <w:r w:rsidR="002F5B4D">
      <w:rPr>
        <w:rStyle w:val="aa"/>
      </w:rPr>
      <w:instrText xml:space="preserve">PAGE  </w:instrText>
    </w:r>
    <w:r>
      <w:fldChar w:fldCharType="end"/>
    </w:r>
  </w:p>
  <w:p w:rsidR="00B13702" w:rsidRDefault="00B1370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702" w:rsidRDefault="00B13702">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B40" w:rsidRDefault="004B7B40">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702" w:rsidRDefault="00B13702">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702" w:rsidRDefault="00B1370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B4D" w:rsidRDefault="002F5B4D" w:rsidP="00B13702">
      <w:r>
        <w:separator/>
      </w:r>
    </w:p>
  </w:footnote>
  <w:footnote w:type="continuationSeparator" w:id="1">
    <w:p w:rsidR="002F5B4D" w:rsidRDefault="002F5B4D" w:rsidP="00B137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702" w:rsidRDefault="00B1370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B40" w:rsidRDefault="004B7B4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B40" w:rsidRDefault="004B7B40">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A3711"/>
    <w:rsid w:val="000D0E02"/>
    <w:rsid w:val="000D5066"/>
    <w:rsid w:val="000F6191"/>
    <w:rsid w:val="00126DFD"/>
    <w:rsid w:val="00130CE8"/>
    <w:rsid w:val="00152201"/>
    <w:rsid w:val="00172A27"/>
    <w:rsid w:val="00176636"/>
    <w:rsid w:val="00183C84"/>
    <w:rsid w:val="00193610"/>
    <w:rsid w:val="001958F4"/>
    <w:rsid w:val="001C05F9"/>
    <w:rsid w:val="001C5395"/>
    <w:rsid w:val="00211F26"/>
    <w:rsid w:val="0021493E"/>
    <w:rsid w:val="002263FC"/>
    <w:rsid w:val="00247642"/>
    <w:rsid w:val="00257E43"/>
    <w:rsid w:val="00296465"/>
    <w:rsid w:val="002A3AE9"/>
    <w:rsid w:val="002C196E"/>
    <w:rsid w:val="002D296F"/>
    <w:rsid w:val="002D75D0"/>
    <w:rsid w:val="002E5617"/>
    <w:rsid w:val="002E795C"/>
    <w:rsid w:val="002F5B4D"/>
    <w:rsid w:val="00305714"/>
    <w:rsid w:val="00313E71"/>
    <w:rsid w:val="00321CB7"/>
    <w:rsid w:val="003379A9"/>
    <w:rsid w:val="00350ADF"/>
    <w:rsid w:val="00354E69"/>
    <w:rsid w:val="00355623"/>
    <w:rsid w:val="003A0419"/>
    <w:rsid w:val="003C4D3B"/>
    <w:rsid w:val="003E09EA"/>
    <w:rsid w:val="003F0AC3"/>
    <w:rsid w:val="00456251"/>
    <w:rsid w:val="004B7B40"/>
    <w:rsid w:val="004C1607"/>
    <w:rsid w:val="004C1BE1"/>
    <w:rsid w:val="004F5BC9"/>
    <w:rsid w:val="005069D8"/>
    <w:rsid w:val="0056162E"/>
    <w:rsid w:val="00563B93"/>
    <w:rsid w:val="00567DB3"/>
    <w:rsid w:val="00575BEA"/>
    <w:rsid w:val="00580E8D"/>
    <w:rsid w:val="005A0B6F"/>
    <w:rsid w:val="005B246E"/>
    <w:rsid w:val="005B3434"/>
    <w:rsid w:val="005E2884"/>
    <w:rsid w:val="005E5050"/>
    <w:rsid w:val="005F2C7B"/>
    <w:rsid w:val="005F3BF0"/>
    <w:rsid w:val="005F4D04"/>
    <w:rsid w:val="005F7DA9"/>
    <w:rsid w:val="006054F8"/>
    <w:rsid w:val="0065419A"/>
    <w:rsid w:val="00654220"/>
    <w:rsid w:val="00663B94"/>
    <w:rsid w:val="00677F66"/>
    <w:rsid w:val="00694846"/>
    <w:rsid w:val="006C74F6"/>
    <w:rsid w:val="006C7F31"/>
    <w:rsid w:val="006E3CAE"/>
    <w:rsid w:val="006E4E94"/>
    <w:rsid w:val="00730BEE"/>
    <w:rsid w:val="0073101E"/>
    <w:rsid w:val="00735153"/>
    <w:rsid w:val="00745421"/>
    <w:rsid w:val="007727B5"/>
    <w:rsid w:val="007A4219"/>
    <w:rsid w:val="0080200C"/>
    <w:rsid w:val="00814110"/>
    <w:rsid w:val="0082561A"/>
    <w:rsid w:val="00846B2E"/>
    <w:rsid w:val="00852117"/>
    <w:rsid w:val="00853290"/>
    <w:rsid w:val="0085663C"/>
    <w:rsid w:val="00874477"/>
    <w:rsid w:val="008768AB"/>
    <w:rsid w:val="00884946"/>
    <w:rsid w:val="008926F7"/>
    <w:rsid w:val="00894F2F"/>
    <w:rsid w:val="00896C20"/>
    <w:rsid w:val="008A7510"/>
    <w:rsid w:val="008C78BD"/>
    <w:rsid w:val="008F0FA3"/>
    <w:rsid w:val="00900D90"/>
    <w:rsid w:val="009354D6"/>
    <w:rsid w:val="00970A98"/>
    <w:rsid w:val="00987024"/>
    <w:rsid w:val="00993474"/>
    <w:rsid w:val="009B36BC"/>
    <w:rsid w:val="009C781F"/>
    <w:rsid w:val="009D5296"/>
    <w:rsid w:val="009E6170"/>
    <w:rsid w:val="009F26BC"/>
    <w:rsid w:val="00A37451"/>
    <w:rsid w:val="00A4484F"/>
    <w:rsid w:val="00A653FA"/>
    <w:rsid w:val="00A76D4B"/>
    <w:rsid w:val="00A77C47"/>
    <w:rsid w:val="00A9119C"/>
    <w:rsid w:val="00AA4549"/>
    <w:rsid w:val="00AC5144"/>
    <w:rsid w:val="00AF4ADF"/>
    <w:rsid w:val="00B041E4"/>
    <w:rsid w:val="00B13014"/>
    <w:rsid w:val="00B13702"/>
    <w:rsid w:val="00B17559"/>
    <w:rsid w:val="00B33B19"/>
    <w:rsid w:val="00B404E6"/>
    <w:rsid w:val="00B4360D"/>
    <w:rsid w:val="00B61EA9"/>
    <w:rsid w:val="00B61F55"/>
    <w:rsid w:val="00B652EB"/>
    <w:rsid w:val="00B670D1"/>
    <w:rsid w:val="00B74DCA"/>
    <w:rsid w:val="00BC02E0"/>
    <w:rsid w:val="00BC3903"/>
    <w:rsid w:val="00BC3CF6"/>
    <w:rsid w:val="00BE47E0"/>
    <w:rsid w:val="00BF75C8"/>
    <w:rsid w:val="00C15880"/>
    <w:rsid w:val="00C1762E"/>
    <w:rsid w:val="00C22DF9"/>
    <w:rsid w:val="00C25123"/>
    <w:rsid w:val="00C30A48"/>
    <w:rsid w:val="00C375A7"/>
    <w:rsid w:val="00C62DF8"/>
    <w:rsid w:val="00C640FB"/>
    <w:rsid w:val="00C969CD"/>
    <w:rsid w:val="00CB054E"/>
    <w:rsid w:val="00CC52D7"/>
    <w:rsid w:val="00D031DE"/>
    <w:rsid w:val="00D23AB6"/>
    <w:rsid w:val="00D250F1"/>
    <w:rsid w:val="00D42895"/>
    <w:rsid w:val="00D50309"/>
    <w:rsid w:val="00D51AA9"/>
    <w:rsid w:val="00D61889"/>
    <w:rsid w:val="00D7264A"/>
    <w:rsid w:val="00D84E43"/>
    <w:rsid w:val="00D870DF"/>
    <w:rsid w:val="00DB0C2F"/>
    <w:rsid w:val="00DB3BF6"/>
    <w:rsid w:val="00DC31CC"/>
    <w:rsid w:val="00DC4832"/>
    <w:rsid w:val="00DC728A"/>
    <w:rsid w:val="00DD2F3C"/>
    <w:rsid w:val="00E1059D"/>
    <w:rsid w:val="00E155DF"/>
    <w:rsid w:val="00E246E1"/>
    <w:rsid w:val="00E560F1"/>
    <w:rsid w:val="00E73B72"/>
    <w:rsid w:val="00E82345"/>
    <w:rsid w:val="00E944FA"/>
    <w:rsid w:val="00E96153"/>
    <w:rsid w:val="00E9797A"/>
    <w:rsid w:val="00EA7ABC"/>
    <w:rsid w:val="00EB2746"/>
    <w:rsid w:val="00EE0436"/>
    <w:rsid w:val="00F1465C"/>
    <w:rsid w:val="00F41324"/>
    <w:rsid w:val="00F57C12"/>
    <w:rsid w:val="00F609FD"/>
    <w:rsid w:val="00F63EE7"/>
    <w:rsid w:val="00F859AB"/>
    <w:rsid w:val="00F865E7"/>
    <w:rsid w:val="00F950D0"/>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510C7E"/>
    <w:rsid w:val="44F30C78"/>
    <w:rsid w:val="459870AF"/>
    <w:rsid w:val="45ED49CE"/>
    <w:rsid w:val="46E76C35"/>
    <w:rsid w:val="46F0109E"/>
    <w:rsid w:val="47475A63"/>
    <w:rsid w:val="4BCA232B"/>
    <w:rsid w:val="4E276A76"/>
    <w:rsid w:val="506954C1"/>
    <w:rsid w:val="509017BA"/>
    <w:rsid w:val="51482FC3"/>
    <w:rsid w:val="52830253"/>
    <w:rsid w:val="541C469D"/>
    <w:rsid w:val="55F73C55"/>
    <w:rsid w:val="5617604A"/>
    <w:rsid w:val="5BE61B5E"/>
    <w:rsid w:val="5CA05A23"/>
    <w:rsid w:val="5EC71EB3"/>
    <w:rsid w:val="5FA17F4A"/>
    <w:rsid w:val="602D020F"/>
    <w:rsid w:val="60EA4BD2"/>
    <w:rsid w:val="62BD595C"/>
    <w:rsid w:val="66F47EBC"/>
    <w:rsid w:val="681903E9"/>
    <w:rsid w:val="68823415"/>
    <w:rsid w:val="6898111C"/>
    <w:rsid w:val="68A21F24"/>
    <w:rsid w:val="6A485270"/>
    <w:rsid w:val="6A970E7E"/>
    <w:rsid w:val="6D05415D"/>
    <w:rsid w:val="6F66394D"/>
    <w:rsid w:val="71650A72"/>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70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13702"/>
    <w:pPr>
      <w:jc w:val="left"/>
    </w:pPr>
  </w:style>
  <w:style w:type="paragraph" w:styleId="a4">
    <w:name w:val="Balloon Text"/>
    <w:basedOn w:val="a"/>
    <w:link w:val="Char0"/>
    <w:uiPriority w:val="99"/>
    <w:unhideWhenUsed/>
    <w:qFormat/>
    <w:rsid w:val="00B13702"/>
    <w:rPr>
      <w:sz w:val="18"/>
      <w:szCs w:val="18"/>
    </w:rPr>
  </w:style>
  <w:style w:type="paragraph" w:styleId="a5">
    <w:name w:val="footer"/>
    <w:basedOn w:val="a"/>
    <w:link w:val="Char1"/>
    <w:uiPriority w:val="99"/>
    <w:unhideWhenUsed/>
    <w:qFormat/>
    <w:rsid w:val="00B13702"/>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B13702"/>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B13702"/>
    <w:pPr>
      <w:snapToGrid w:val="0"/>
      <w:jc w:val="left"/>
    </w:pPr>
    <w:rPr>
      <w:sz w:val="18"/>
    </w:rPr>
  </w:style>
  <w:style w:type="paragraph" w:styleId="a8">
    <w:name w:val="Normal (Web)"/>
    <w:basedOn w:val="a"/>
    <w:qFormat/>
    <w:rsid w:val="00B13702"/>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B13702"/>
    <w:rPr>
      <w:b/>
      <w:bCs/>
    </w:rPr>
  </w:style>
  <w:style w:type="character" w:styleId="aa">
    <w:name w:val="page number"/>
    <w:basedOn w:val="a0"/>
    <w:uiPriority w:val="99"/>
    <w:unhideWhenUsed/>
    <w:qFormat/>
    <w:rsid w:val="00B13702"/>
  </w:style>
  <w:style w:type="character" w:styleId="ab">
    <w:name w:val="annotation reference"/>
    <w:uiPriority w:val="99"/>
    <w:unhideWhenUsed/>
    <w:qFormat/>
    <w:rsid w:val="00B13702"/>
    <w:rPr>
      <w:sz w:val="21"/>
      <w:szCs w:val="21"/>
    </w:rPr>
  </w:style>
  <w:style w:type="character" w:styleId="ac">
    <w:name w:val="footnote reference"/>
    <w:uiPriority w:val="99"/>
    <w:unhideWhenUsed/>
    <w:qFormat/>
    <w:rsid w:val="00B13702"/>
    <w:rPr>
      <w:vertAlign w:val="superscript"/>
    </w:rPr>
  </w:style>
  <w:style w:type="character" w:customStyle="1" w:styleId="Char0">
    <w:name w:val="批注框文本 Char"/>
    <w:link w:val="a4"/>
    <w:uiPriority w:val="99"/>
    <w:semiHidden/>
    <w:qFormat/>
    <w:rsid w:val="00B13702"/>
    <w:rPr>
      <w:kern w:val="2"/>
      <w:sz w:val="18"/>
      <w:szCs w:val="18"/>
    </w:rPr>
  </w:style>
  <w:style w:type="character" w:customStyle="1" w:styleId="Char2">
    <w:name w:val="页眉 Char"/>
    <w:link w:val="a6"/>
    <w:uiPriority w:val="99"/>
    <w:semiHidden/>
    <w:qFormat/>
    <w:locked/>
    <w:rsid w:val="00B13702"/>
    <w:rPr>
      <w:rFonts w:ascii="Times New Roman" w:hAnsi="Times New Roman" w:cs="Times New Roman" w:hint="default"/>
      <w:sz w:val="18"/>
      <w:szCs w:val="18"/>
    </w:rPr>
  </w:style>
  <w:style w:type="character" w:customStyle="1" w:styleId="Char3">
    <w:name w:val="批注主题 Char"/>
    <w:link w:val="a9"/>
    <w:uiPriority w:val="99"/>
    <w:semiHidden/>
    <w:qFormat/>
    <w:rsid w:val="00B13702"/>
    <w:rPr>
      <w:b/>
      <w:bCs/>
      <w:kern w:val="2"/>
      <w:sz w:val="21"/>
      <w:szCs w:val="22"/>
    </w:rPr>
  </w:style>
  <w:style w:type="character" w:customStyle="1" w:styleId="Char1">
    <w:name w:val="页脚 Char"/>
    <w:link w:val="a5"/>
    <w:uiPriority w:val="99"/>
    <w:semiHidden/>
    <w:qFormat/>
    <w:locked/>
    <w:rsid w:val="00B13702"/>
    <w:rPr>
      <w:rFonts w:ascii="Times New Roman" w:hAnsi="Times New Roman" w:cs="Times New Roman" w:hint="default"/>
      <w:sz w:val="18"/>
      <w:szCs w:val="18"/>
    </w:rPr>
  </w:style>
  <w:style w:type="character" w:customStyle="1" w:styleId="Char">
    <w:name w:val="批注文字 Char"/>
    <w:link w:val="a3"/>
    <w:uiPriority w:val="99"/>
    <w:qFormat/>
    <w:rsid w:val="00B13702"/>
    <w:rPr>
      <w:kern w:val="2"/>
      <w:sz w:val="21"/>
      <w:szCs w:val="22"/>
    </w:rPr>
  </w:style>
  <w:style w:type="paragraph" w:customStyle="1" w:styleId="zhongyaotishi">
    <w:name w:val="zhongyaotishi"/>
    <w:basedOn w:val="a"/>
    <w:qFormat/>
    <w:rsid w:val="00B13702"/>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B13702"/>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B13702"/>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B13702"/>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B13702"/>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B13702"/>
    <w:pPr>
      <w:widowControl w:val="0"/>
      <w:jc w:val="center"/>
    </w:pPr>
    <w:rPr>
      <w:kern w:val="2"/>
      <w:sz w:val="33"/>
      <w:szCs w:val="22"/>
    </w:rPr>
  </w:style>
  <w:style w:type="paragraph" w:customStyle="1" w:styleId="biaogeleft">
    <w:name w:val="biaoge_left"/>
    <w:basedOn w:val="a"/>
    <w:qFormat/>
    <w:rsid w:val="00B13702"/>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B13702"/>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B13702"/>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B13702"/>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B13702"/>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B13702"/>
    <w:pPr>
      <w:widowControl w:val="0"/>
    </w:pPr>
    <w:rPr>
      <w:kern w:val="2"/>
      <w:sz w:val="21"/>
      <w:szCs w:val="22"/>
    </w:rPr>
  </w:style>
  <w:style w:type="paragraph" w:customStyle="1" w:styleId="neirong">
    <w:name w:val="neirong"/>
    <w:basedOn w:val="a"/>
    <w:qFormat/>
    <w:rsid w:val="00B13702"/>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B1370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783</Words>
  <Characters>4464</Characters>
  <Application>Microsoft Office Word</Application>
  <DocSecurity>0</DocSecurity>
  <Lines>37</Lines>
  <Paragraphs>10</Paragraphs>
  <ScaleCrop>false</ScaleCrop>
  <Company>微软中国</Company>
  <LinksUpToDate>false</LinksUpToDate>
  <CharactersWithSpaces>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39</cp:revision>
  <cp:lastPrinted>2019-09-11T00:56:00Z</cp:lastPrinted>
  <dcterms:created xsi:type="dcterms:W3CDTF">2020-12-16T03:30:00Z</dcterms:created>
  <dcterms:modified xsi:type="dcterms:W3CDTF">2021-03-30T02:19:00Z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E2D30B9867824312AB22ED50A83693FD</vt:lpwstr>
  </property>
</Properties>
</file>