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30" w:rsidRDefault="00735830">
      <w:pPr>
        <w:pStyle w:val="dazhangjie"/>
        <w:rPr>
          <w:b/>
          <w:bCs/>
          <w:color w:val="000000"/>
        </w:rPr>
      </w:pPr>
    </w:p>
    <w:p w:rsidR="00735830" w:rsidRDefault="00735830">
      <w:pPr>
        <w:pStyle w:val="dazhangjie"/>
        <w:rPr>
          <w:b/>
          <w:bCs/>
          <w:color w:val="000000"/>
        </w:rPr>
      </w:pPr>
    </w:p>
    <w:p w:rsidR="00735830" w:rsidRDefault="00735830">
      <w:pPr>
        <w:pStyle w:val="dazhangjie"/>
        <w:rPr>
          <w:b/>
          <w:bCs/>
          <w:color w:val="000000"/>
        </w:rPr>
      </w:pPr>
    </w:p>
    <w:p w:rsidR="00735830" w:rsidRDefault="00DE7E59">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1910</w:t>
      </w:r>
      <w:r>
        <w:rPr>
          <w:rFonts w:ascii="黑体" w:eastAsia="黑体" w:hAnsi="黑体" w:hint="eastAsia"/>
          <w:b/>
          <w:bCs/>
          <w:sz w:val="36"/>
        </w:rPr>
        <w:t>一年定开公募人民币理财产品</w:t>
      </w:r>
    </w:p>
    <w:p w:rsidR="00735830" w:rsidRDefault="00DE7E59">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rPr>
          <w:rFonts w:ascii="黑体" w:eastAsia="黑体" w:hAnsi="黑体"/>
          <w:b/>
          <w:bCs/>
          <w:color w:val="000000"/>
          <w:sz w:val="36"/>
        </w:rPr>
      </w:pPr>
    </w:p>
    <w:p w:rsidR="00735830" w:rsidRDefault="00735830">
      <w:pPr>
        <w:pStyle w:val="dazhangjie"/>
        <w:spacing w:before="240" w:after="120"/>
        <w:ind w:left="0"/>
        <w:jc w:val="both"/>
        <w:rPr>
          <w:rFonts w:ascii="黑体" w:eastAsia="黑体" w:hAnsi="黑体"/>
          <w:b/>
          <w:bCs/>
          <w:color w:val="000000"/>
          <w:sz w:val="36"/>
        </w:rPr>
      </w:pPr>
    </w:p>
    <w:p w:rsidR="00735830" w:rsidRDefault="00DE7E59">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735830" w:rsidRDefault="00DE7E59">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735830" w:rsidRDefault="00735830">
      <w:pPr>
        <w:widowControl/>
        <w:jc w:val="left"/>
        <w:rPr>
          <w:rFonts w:ascii="宋体" w:hAnsi="宋体" w:cs="宋体"/>
          <w:color w:val="000000"/>
          <w:kern w:val="0"/>
          <w:sz w:val="24"/>
          <w:szCs w:val="24"/>
        </w:rPr>
        <w:sectPr w:rsidR="00735830">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735830" w:rsidRDefault="00735830">
      <w:pPr>
        <w:widowControl/>
        <w:jc w:val="left"/>
        <w:rPr>
          <w:rFonts w:ascii="宋体" w:hAnsi="宋体" w:cs="宋体"/>
          <w:color w:val="000000"/>
          <w:kern w:val="0"/>
          <w:sz w:val="24"/>
          <w:szCs w:val="24"/>
        </w:rPr>
      </w:pPr>
    </w:p>
    <w:p w:rsidR="00735830" w:rsidRDefault="00DE7E59">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735830" w:rsidRDefault="00735830">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rPr>
              <w:t>南京银行珠联璧合安稳</w:t>
            </w:r>
            <w:r>
              <w:rPr>
                <w:rFonts w:hint="eastAsia"/>
              </w:rPr>
              <w:t>1910</w:t>
            </w:r>
            <w:r>
              <w:rPr>
                <w:rFonts w:hint="eastAsia"/>
              </w:rPr>
              <w:t>一年定开公募人民币理财产品</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pPr>
            <w:r>
              <w:t>C1086919000014</w:t>
            </w:r>
            <w:r>
              <w:rPr>
                <w:rFonts w:hint="eastAsia"/>
              </w:rPr>
              <w:t>（投资者可依据该编码在中国理财网</w:t>
            </w:r>
            <w:r>
              <w:rPr>
                <w:rFonts w:hint="eastAsia"/>
              </w:rPr>
              <w:t>www.chinawealth.com.cn</w:t>
            </w:r>
            <w:r>
              <w:rPr>
                <w:rFonts w:hint="eastAsia"/>
              </w:rPr>
              <w:t>查询理财产品相关信息）</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rPr>
              <w:t>开放式</w:t>
            </w:r>
            <w:r>
              <w:rPr>
                <w:rFonts w:hint="eastAsia"/>
              </w:rPr>
              <w:t>净值型</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6E0F12">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rPr>
              <w:t>2019</w:t>
            </w:r>
            <w:r>
              <w:rPr>
                <w:rFonts w:hint="eastAsia"/>
              </w:rPr>
              <w:t>年</w:t>
            </w:r>
            <w:r>
              <w:rPr>
                <w:rFonts w:hint="eastAsia"/>
              </w:rPr>
              <w:t>10</w:t>
            </w:r>
            <w:r>
              <w:rPr>
                <w:rFonts w:hint="eastAsia"/>
              </w:rPr>
              <w:t>月</w:t>
            </w:r>
            <w:r>
              <w:rPr>
                <w:rFonts w:hint="eastAsia"/>
              </w:rPr>
              <w:t>10</w:t>
            </w:r>
            <w:r>
              <w:rPr>
                <w:rFonts w:hint="eastAsia"/>
              </w:rPr>
              <w:t>日</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highlight w:val="yellow"/>
              </w:rPr>
            </w:pPr>
            <w:r>
              <w:rPr>
                <w:rFonts w:hint="eastAsia"/>
              </w:rPr>
              <w:t>1,357,242,340.00</w:t>
            </w:r>
            <w:r>
              <w:rPr>
                <w:rFonts w:hint="eastAsia"/>
              </w:rPr>
              <w:t>份</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105.06%</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rPr>
              <w:t>南京银行股份有限公司</w:t>
            </w:r>
          </w:p>
        </w:tc>
      </w:tr>
      <w:tr w:rsidR="00735830">
        <w:tc>
          <w:tcPr>
            <w:tcW w:w="281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left"/>
              <w:wordWrap w:val="0"/>
              <w:rPr>
                <w:color w:val="000000"/>
              </w:rPr>
            </w:pPr>
            <w:r>
              <w:rPr>
                <w:rFonts w:hint="eastAsia"/>
              </w:rPr>
              <w:t>南京银行股份有限公司</w:t>
            </w:r>
          </w:p>
        </w:tc>
      </w:tr>
    </w:tbl>
    <w:p w:rsidR="00735830" w:rsidRDefault="00735830">
      <w:pPr>
        <w:widowControl/>
        <w:jc w:val="left"/>
        <w:rPr>
          <w:rFonts w:ascii="宋体" w:hAnsi="宋体" w:cs="宋体"/>
          <w:color w:val="000000"/>
          <w:kern w:val="0"/>
          <w:sz w:val="24"/>
          <w:szCs w:val="24"/>
        </w:rPr>
      </w:pPr>
    </w:p>
    <w:p w:rsidR="00735830" w:rsidRDefault="00735830">
      <w:pPr>
        <w:pStyle w:val="dazhangjie"/>
        <w:rPr>
          <w:rFonts w:hAnsi="Calibri"/>
          <w:b/>
          <w:color w:val="000000"/>
        </w:rPr>
      </w:pPr>
    </w:p>
    <w:p w:rsidR="00735830" w:rsidRDefault="00DE7E59">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735830" w:rsidRDefault="00735830">
      <w:pPr>
        <w:widowControl/>
        <w:jc w:val="left"/>
        <w:rPr>
          <w:rFonts w:ascii="宋体" w:hAnsi="宋体" w:cs="宋体"/>
          <w:color w:val="000000"/>
          <w:kern w:val="0"/>
          <w:sz w:val="24"/>
          <w:szCs w:val="24"/>
        </w:rPr>
      </w:pPr>
    </w:p>
    <w:p w:rsidR="00735830" w:rsidRDefault="00DE7E59">
      <w:pPr>
        <w:pStyle w:val="zhangjiep"/>
        <w:rPr>
          <w:color w:val="000000"/>
        </w:rPr>
      </w:pPr>
      <w:r>
        <w:rPr>
          <w:rFonts w:hint="eastAsia"/>
          <w:b/>
          <w:bCs/>
          <w:color w:val="000000"/>
        </w:rPr>
        <w:t xml:space="preserve">2.1 </w:t>
      </w:r>
      <w:r>
        <w:rPr>
          <w:rFonts w:hint="eastAsia"/>
          <w:b/>
          <w:bCs/>
          <w:color w:val="000000"/>
        </w:rPr>
        <w:t>主要财务指标</w:t>
      </w:r>
    </w:p>
    <w:p w:rsidR="00735830" w:rsidRDefault="00DE7E59">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735830">
        <w:tc>
          <w:tcPr>
            <w:tcW w:w="5220"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735830">
        <w:tc>
          <w:tcPr>
            <w:tcW w:w="5220"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right"/>
              <w:jc w:val="center"/>
              <w:rPr>
                <w:color w:val="000000"/>
                <w:highlight w:val="yellow"/>
              </w:rPr>
            </w:pPr>
            <w:r>
              <w:rPr>
                <w:rFonts w:hint="eastAsia"/>
              </w:rPr>
              <w:t>1,368,866,441.12</w:t>
            </w:r>
          </w:p>
        </w:tc>
      </w:tr>
      <w:tr w:rsidR="00735830">
        <w:tc>
          <w:tcPr>
            <w:tcW w:w="5220"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right"/>
              <w:jc w:val="center"/>
              <w:rPr>
                <w:color w:val="000000"/>
                <w:highlight w:val="yellow"/>
              </w:rPr>
            </w:pPr>
            <w:r>
              <w:rPr>
                <w:rFonts w:hint="eastAsia"/>
              </w:rPr>
              <w:t>1.0086</w:t>
            </w:r>
          </w:p>
        </w:tc>
      </w:tr>
      <w:tr w:rsidR="00735830">
        <w:tc>
          <w:tcPr>
            <w:tcW w:w="5220"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right"/>
              <w:jc w:val="center"/>
              <w:rPr>
                <w:color w:val="000000"/>
                <w:highlight w:val="yellow"/>
              </w:rPr>
            </w:pPr>
            <w:r>
              <w:rPr>
                <w:color w:val="000000"/>
              </w:rPr>
              <w:t>1.0534</w:t>
            </w:r>
          </w:p>
        </w:tc>
      </w:tr>
      <w:tr w:rsidR="00735830">
        <w:tc>
          <w:tcPr>
            <w:tcW w:w="5220" w:type="dxa"/>
            <w:vAlign w:val="center"/>
          </w:tcPr>
          <w:p w:rsidR="00735830" w:rsidRDefault="00735830">
            <w:pPr>
              <w:widowControl/>
              <w:jc w:val="left"/>
              <w:rPr>
                <w:rFonts w:ascii="宋体" w:hAnsi="宋体" w:cs="宋体"/>
                <w:color w:val="000000"/>
                <w:kern w:val="0"/>
                <w:sz w:val="24"/>
                <w:szCs w:val="24"/>
              </w:rPr>
            </w:pPr>
          </w:p>
        </w:tc>
        <w:tc>
          <w:tcPr>
            <w:tcW w:w="3825" w:type="dxa"/>
            <w:vAlign w:val="center"/>
          </w:tcPr>
          <w:p w:rsidR="00735830" w:rsidRDefault="00735830">
            <w:pPr>
              <w:widowControl/>
              <w:jc w:val="left"/>
              <w:rPr>
                <w:color w:val="000000"/>
                <w:kern w:val="0"/>
                <w:sz w:val="20"/>
                <w:szCs w:val="20"/>
              </w:rPr>
            </w:pPr>
          </w:p>
        </w:tc>
      </w:tr>
    </w:tbl>
    <w:p w:rsidR="00735830" w:rsidRDefault="00735830">
      <w:pPr>
        <w:pStyle w:val="biaogeleft"/>
        <w:ind w:left="0"/>
        <w:rPr>
          <w:color w:val="000000"/>
        </w:rPr>
      </w:pPr>
    </w:p>
    <w:p w:rsidR="00735830" w:rsidRDefault="00735830">
      <w:pPr>
        <w:widowControl/>
        <w:jc w:val="left"/>
        <w:rPr>
          <w:rFonts w:ascii="宋体" w:hAnsi="宋体" w:cs="宋体"/>
          <w:color w:val="000000"/>
          <w:kern w:val="0"/>
          <w:sz w:val="24"/>
          <w:szCs w:val="24"/>
        </w:rPr>
      </w:pPr>
    </w:p>
    <w:p w:rsidR="00735830" w:rsidRDefault="00DE7E59">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735830" w:rsidRDefault="00DE7E59">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735830" w:rsidRDefault="00DE7E5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735830" w:rsidRDefault="00DE7E5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735830" w:rsidRDefault="00DE7E5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735830" w:rsidRDefault="00DE7E5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735830" w:rsidRDefault="00DE7E59">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735830" w:rsidRDefault="00DE7E59">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w:t>
      </w:r>
      <w:r>
        <w:rPr>
          <w:rFonts w:asciiTheme="minorEastAsia" w:eastAsiaTheme="minorEastAsia" w:hAnsiTheme="minorEastAsia" w:hint="eastAsia"/>
          <w:sz w:val="24"/>
          <w:szCs w:val="24"/>
        </w:rPr>
        <w:t>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735830" w:rsidRDefault="00DE7E59">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735830" w:rsidRDefault="00DE7E59">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1.0086</w:t>
      </w:r>
      <w:r>
        <w:rPr>
          <w:rFonts w:hint="eastAsia"/>
          <w:color w:val="000000"/>
        </w:rPr>
        <w:t>元。</w:t>
      </w:r>
    </w:p>
    <w:p w:rsidR="00735830" w:rsidRDefault="00735830">
      <w:pPr>
        <w:widowControl/>
        <w:jc w:val="left"/>
        <w:rPr>
          <w:rFonts w:ascii="宋体" w:hAnsi="宋体" w:cs="宋体"/>
          <w:color w:val="000000"/>
          <w:kern w:val="0"/>
          <w:sz w:val="24"/>
          <w:szCs w:val="24"/>
        </w:rPr>
      </w:pPr>
    </w:p>
    <w:p w:rsidR="00735830" w:rsidRDefault="00DE7E59">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735830" w:rsidRDefault="00735830">
      <w:pPr>
        <w:pStyle w:val="dazhangjie"/>
        <w:rPr>
          <w:rFonts w:hAnsi="Calibri"/>
          <w:b/>
          <w:color w:val="000000"/>
        </w:rPr>
      </w:pPr>
    </w:p>
    <w:p w:rsidR="00735830" w:rsidRDefault="00DE7E59">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735830" w:rsidRDefault="00DE7E59">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735830" w:rsidRDefault="00DE7E59">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735830" w:rsidRDefault="00DE7E59">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35830" w:rsidRDefault="00DE7E59">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735830" w:rsidRDefault="00DE7E59">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735830" w:rsidRDefault="00735830">
      <w:pPr>
        <w:pStyle w:val="biaogeleft"/>
        <w:spacing w:line="360" w:lineRule="auto"/>
        <w:ind w:firstLine="480"/>
        <w:rPr>
          <w:color w:val="000000"/>
        </w:rPr>
      </w:pPr>
    </w:p>
    <w:p w:rsidR="00735830" w:rsidRDefault="00DE7E59">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735830" w:rsidRDefault="00735830">
      <w:pPr>
        <w:widowControl/>
        <w:jc w:val="left"/>
        <w:rPr>
          <w:rFonts w:ascii="宋体" w:hAnsi="宋体" w:cs="宋体"/>
          <w:kern w:val="0"/>
          <w:sz w:val="24"/>
          <w:szCs w:val="24"/>
        </w:rPr>
      </w:pPr>
    </w:p>
    <w:p w:rsidR="00735830" w:rsidRDefault="00DE7E59">
      <w:pPr>
        <w:pStyle w:val="zhangjiep"/>
      </w:pPr>
      <w:bookmarkStart w:id="4" w:name="_Toc61271615"/>
      <w:r>
        <w:rPr>
          <w:rFonts w:hint="eastAsia"/>
          <w:b/>
          <w:bCs/>
        </w:rPr>
        <w:t xml:space="preserve">5.1 </w:t>
      </w:r>
      <w:r>
        <w:rPr>
          <w:rFonts w:hint="eastAsia"/>
          <w:b/>
          <w:bCs/>
        </w:rPr>
        <w:t>资产负债表</w:t>
      </w:r>
      <w:bookmarkEnd w:id="4"/>
    </w:p>
    <w:p w:rsidR="00735830" w:rsidRDefault="00DE7E59">
      <w:pPr>
        <w:pStyle w:val="biaogeleft"/>
      </w:pPr>
      <w:r>
        <w:rPr>
          <w:rFonts w:hint="eastAsia"/>
        </w:rPr>
        <w:t>会计主体：南京银行珠联璧合安稳</w:t>
      </w:r>
      <w:r>
        <w:rPr>
          <w:rFonts w:hint="eastAsia"/>
        </w:rPr>
        <w:t>1910</w:t>
      </w:r>
      <w:r>
        <w:rPr>
          <w:rFonts w:hint="eastAsia"/>
        </w:rPr>
        <w:t>一年定开公募人民币理财产品</w:t>
      </w:r>
    </w:p>
    <w:p w:rsidR="00735830" w:rsidRDefault="00DE7E59">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35830" w:rsidRDefault="00DE7E5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Ansi="Calibri" w:hint="eastAsia"/>
                <w:color w:val="000000"/>
              </w:rPr>
              <w:t>本期末</w:t>
            </w:r>
            <w:r>
              <w:rPr>
                <w:rFonts w:hAnsi="Calibri" w:hint="eastAsia"/>
                <w:color w:val="000000"/>
              </w:rPr>
              <w:t> </w:t>
            </w:r>
          </w:p>
          <w:p w:rsidR="00735830" w:rsidRDefault="00DE7E59">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Ansi="Calibri" w:hint="eastAsia"/>
                <w:color w:val="000000"/>
              </w:rPr>
              <w:t>上年度末</w:t>
            </w:r>
            <w:r>
              <w:rPr>
                <w:rFonts w:hAnsi="Calibri" w:hint="eastAsia"/>
                <w:color w:val="000000"/>
              </w:rPr>
              <w:t> </w:t>
            </w:r>
          </w:p>
          <w:p w:rsidR="00735830" w:rsidRDefault="00DE7E59">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735830">
            <w:pPr>
              <w:rPr>
                <w:rFonts w:ascii="宋体" w:hAnsi="宋体" w:cs="宋体"/>
                <w:kern w:val="0"/>
                <w:sz w:val="24"/>
                <w:szCs w:val="24"/>
              </w:rPr>
            </w:pP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1,501,948.11</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5,789,907.71</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10,474.81</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40.72</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1,293,544,767.24</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1,275,849,351.12</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1,293,544,767.24</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1,225,846,358.92</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pPr>
            <w:r>
              <w:rPr>
                <w:rFonts w:cs="Arial" w:hint="eastAsia"/>
                <w:color w:val="000000"/>
              </w:rPr>
              <w:t xml:space="preserve"> </w:t>
            </w: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50,002,992.20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43,087,240.13</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37,545,478.92</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100,000,000.00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1,438,144,430.29</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1,319,184,778.47</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本期末</w:t>
            </w:r>
            <w:r>
              <w:rPr>
                <w:rFonts w:hint="eastAsia"/>
              </w:rPr>
              <w:t> </w:t>
            </w:r>
          </w:p>
          <w:p w:rsidR="00735830" w:rsidRDefault="00DE7E59">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上年度末</w:t>
            </w:r>
            <w:r>
              <w:rPr>
                <w:rFonts w:hint="eastAsia"/>
              </w:rPr>
              <w:t> </w:t>
            </w:r>
          </w:p>
          <w:p w:rsidR="00735830" w:rsidRDefault="00DE7E59">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 </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61,851,667.22</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54,944,797.58</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3,403,911.72</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568,596.48</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311,465.30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56,859.98</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3,114,662.76</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568,596.48</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2,783.15</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8,166.78</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537,203.68</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449,952.86</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56,295.34</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74,626.95</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69,277,989.17</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56,671,597.11</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735830">
            <w:pPr>
              <w:rPr>
                <w:rFonts w:ascii="宋体" w:hAnsi="宋体" w:cs="宋体"/>
                <w:kern w:val="0"/>
                <w:sz w:val="24"/>
                <w:szCs w:val="24"/>
              </w:rPr>
            </w:pP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1,357,242,340.00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1,250,227,000.00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0.00</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11,624,101.12</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12,286,181.36</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1,368,866,441.12</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1,262,513,181.36</w:t>
            </w:r>
          </w:p>
        </w:tc>
      </w:tr>
      <w:tr w:rsidR="00735830">
        <w:tc>
          <w:tcPr>
            <w:tcW w:w="260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1,438,144,430.29</w:t>
            </w:r>
          </w:p>
        </w:tc>
        <w:tc>
          <w:tcPr>
            <w:tcW w:w="2620"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cs="Arial" w:hint="eastAsia"/>
                <w:color w:val="000000"/>
              </w:rPr>
              <w:t>1,319,184,778.47</w:t>
            </w:r>
          </w:p>
        </w:tc>
      </w:tr>
    </w:tbl>
    <w:p w:rsidR="00735830" w:rsidRDefault="00735830">
      <w:pPr>
        <w:widowControl/>
        <w:jc w:val="left"/>
        <w:rPr>
          <w:rFonts w:ascii="宋体" w:hAnsi="宋体" w:cs="宋体"/>
          <w:kern w:val="0"/>
          <w:sz w:val="24"/>
          <w:szCs w:val="24"/>
        </w:rPr>
      </w:pPr>
    </w:p>
    <w:p w:rsidR="00735830" w:rsidRDefault="00DE7E59">
      <w:pPr>
        <w:pStyle w:val="zhangjiep"/>
      </w:pPr>
      <w:bookmarkStart w:id="5" w:name="_Toc61426288"/>
      <w:r>
        <w:rPr>
          <w:rFonts w:hint="eastAsia"/>
          <w:b/>
          <w:bCs/>
        </w:rPr>
        <w:t xml:space="preserve">5.2 </w:t>
      </w:r>
      <w:r>
        <w:rPr>
          <w:rFonts w:hint="eastAsia"/>
          <w:b/>
          <w:bCs/>
        </w:rPr>
        <w:t>利润表</w:t>
      </w:r>
      <w:bookmarkEnd w:id="5"/>
    </w:p>
    <w:p w:rsidR="00735830" w:rsidRDefault="00DE7E59">
      <w:pPr>
        <w:pStyle w:val="biaogeleft"/>
      </w:pPr>
      <w:r>
        <w:rPr>
          <w:rFonts w:hint="eastAsia"/>
        </w:rPr>
        <w:t>会计主体：南京银行珠联璧合安稳</w:t>
      </w:r>
      <w:r>
        <w:rPr>
          <w:rFonts w:hint="eastAsia"/>
        </w:rPr>
        <w:t>1910</w:t>
      </w:r>
      <w:r>
        <w:rPr>
          <w:rFonts w:hint="eastAsia"/>
        </w:rPr>
        <w:t>一年定开公募人民币理财产品</w:t>
      </w:r>
    </w:p>
    <w:p w:rsidR="00735830" w:rsidRDefault="00DE7E5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35830" w:rsidRDefault="00DE7E5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735830">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735830">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735830" w:rsidRDefault="00735830">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735830" w:rsidRDefault="00735830">
            <w:pPr>
              <w:widowControl/>
              <w:jc w:val="left"/>
              <w:rPr>
                <w:rFonts w:asciiTheme="minorEastAsia" w:eastAsiaTheme="minorEastAsia" w:hAnsiTheme="minorEastAsia" w:cs="宋体"/>
                <w:kern w:val="0"/>
                <w:sz w:val="24"/>
                <w:szCs w:val="24"/>
              </w:rPr>
            </w:pP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b/>
                <w:bCs/>
                <w:color w:val="000000"/>
              </w:rPr>
              <w:t>62,343,064.20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61,899,942.05</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46,992.26</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61,770,737.15</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82,212.64</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ascii="Arial" w:hAnsi="Arial" w:cs="Arial"/>
                <w:color w:val="000000"/>
              </w:rPr>
              <w:t xml:space="preserve">　</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443,122.15</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-601,431.10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-0.55</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1,075,890.41</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-31,336.61</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 xml:space="preserve">　</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b/>
                <w:bCs/>
                <w:color w:val="000000"/>
              </w:rPr>
              <w:t>6,916,054.30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2,835,315.24</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254,605.32</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2,546,066.28</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332.62</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1,024,261.88</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1,024,261.88</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219,872.96</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color w:val="000000"/>
              </w:rPr>
              <w:t>35,600.00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b/>
                <w:bCs/>
                <w:color w:val="000000"/>
              </w:rPr>
              <w:t>55,427,009.90</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ascii="Arial" w:hAnsi="Arial" w:cs="Arial"/>
                <w:color w:val="000000"/>
              </w:rPr>
              <w:t xml:space="preserve">　</w:t>
            </w:r>
          </w:p>
        </w:tc>
      </w:tr>
      <w:tr w:rsidR="00735830">
        <w:tc>
          <w:tcPr>
            <w:tcW w:w="2969"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rPr>
                <w:rFonts w:asciiTheme="minorEastAsia" w:eastAsiaTheme="minorEastAsia" w:hAnsiTheme="minorEastAsia"/>
              </w:rPr>
            </w:pPr>
            <w:r>
              <w:rPr>
                <w:rFonts w:cs="Arial" w:hint="eastAsia"/>
                <w:b/>
                <w:bCs/>
                <w:color w:val="000000"/>
              </w:rPr>
              <w:t>55,427,009.90</w:t>
            </w:r>
          </w:p>
        </w:tc>
      </w:tr>
    </w:tbl>
    <w:p w:rsidR="00735830" w:rsidRDefault="00735830">
      <w:pPr>
        <w:widowControl/>
        <w:jc w:val="left"/>
        <w:rPr>
          <w:rFonts w:ascii="宋体" w:hAnsi="宋体" w:cs="宋体"/>
          <w:kern w:val="0"/>
          <w:sz w:val="24"/>
          <w:szCs w:val="24"/>
        </w:rPr>
      </w:pPr>
    </w:p>
    <w:p w:rsidR="00735830" w:rsidRDefault="00DE7E59">
      <w:pPr>
        <w:pStyle w:val="zhangjiep"/>
      </w:pPr>
      <w:bookmarkStart w:id="6" w:name="_Toc61426289"/>
      <w:r>
        <w:rPr>
          <w:rFonts w:hint="eastAsia"/>
          <w:b/>
          <w:bCs/>
        </w:rPr>
        <w:t xml:space="preserve">5.3 </w:t>
      </w:r>
      <w:r>
        <w:rPr>
          <w:rFonts w:hint="eastAsia"/>
          <w:b/>
          <w:bCs/>
        </w:rPr>
        <w:t>所有者权益（基金净值）变动表</w:t>
      </w:r>
      <w:bookmarkEnd w:id="6"/>
    </w:p>
    <w:p w:rsidR="00735830" w:rsidRDefault="00DE7E59">
      <w:pPr>
        <w:pStyle w:val="biaogeleft"/>
      </w:pPr>
      <w:r>
        <w:rPr>
          <w:rFonts w:hint="eastAsia"/>
        </w:rPr>
        <w:t>会计主体：南京银行珠联璧合安稳</w:t>
      </w:r>
      <w:r>
        <w:rPr>
          <w:rFonts w:hint="eastAsia"/>
        </w:rPr>
        <w:t>1910</w:t>
      </w:r>
      <w:r>
        <w:rPr>
          <w:rFonts w:hint="eastAsia"/>
        </w:rPr>
        <w:t>一年定开公募人民币理财产品</w:t>
      </w:r>
    </w:p>
    <w:p w:rsidR="00735830" w:rsidRDefault="00DE7E5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35830" w:rsidRDefault="00DE7E5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73583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本期</w:t>
            </w:r>
            <w:r>
              <w:rPr>
                <w:rFonts w:hint="eastAsia"/>
              </w:rPr>
              <w:t> </w:t>
            </w:r>
          </w:p>
          <w:p w:rsidR="00735830" w:rsidRDefault="00DE7E59">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35830">
        <w:tc>
          <w:tcPr>
            <w:tcW w:w="2116" w:type="dxa"/>
            <w:vMerge/>
            <w:tcBorders>
              <w:top w:val="single" w:sz="8" w:space="0" w:color="000000"/>
              <w:left w:val="single" w:sz="8" w:space="0" w:color="000000"/>
              <w:bottom w:val="single" w:sz="8" w:space="0" w:color="000000"/>
              <w:right w:val="single" w:sz="8" w:space="0" w:color="000000"/>
            </w:tcBorders>
            <w:vAlign w:val="center"/>
          </w:tcPr>
          <w:p w:rsidR="00735830" w:rsidRDefault="0073583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所有者权益合计</w:t>
            </w:r>
            <w:r>
              <w:rPr>
                <w:rFonts w:hint="eastAsia"/>
              </w:rPr>
              <w:t> </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1,250,227,000.00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12,286,181.36</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1,262,513,181.36</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55,427,009.90</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55,427,009.90</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107,015,340.00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107,015,340.00</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711,156,000.00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711,156,000.00</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-604,140,660.00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-604,140,660.00</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-56,089,090.14</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-56,089,090.14</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1,357,242,340.00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11,624,101.12</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1,368,866,441.12</w:t>
            </w:r>
          </w:p>
        </w:tc>
      </w:tr>
      <w:tr w:rsidR="0073583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上年度可比期间</w:t>
            </w:r>
            <w:r>
              <w:rPr>
                <w:rFonts w:hint="eastAsia"/>
              </w:rPr>
              <w:t> </w:t>
            </w:r>
          </w:p>
          <w:p w:rsidR="00735830" w:rsidRDefault="00DE7E59">
            <w:pPr>
              <w:pStyle w:val="biaogecenter"/>
              <w:wordWrap w:val="0"/>
            </w:pPr>
            <w:r>
              <w:rPr>
                <w:rFonts w:hint="eastAsia"/>
              </w:rPr>
              <w:t>2019</w:t>
            </w:r>
            <w:r>
              <w:rPr>
                <w:rFonts w:hint="eastAsia"/>
              </w:rPr>
              <w:t>年</w:t>
            </w:r>
            <w:r>
              <w:rPr>
                <w:rFonts w:hint="eastAsia"/>
              </w:rPr>
              <w:t>10</w:t>
            </w:r>
            <w:r>
              <w:rPr>
                <w:rFonts w:hint="eastAsia"/>
              </w:rPr>
              <w:t>月</w:t>
            </w:r>
            <w:r>
              <w:rPr>
                <w:rFonts w:hint="eastAsia"/>
              </w:rPr>
              <w:t>10</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735830">
        <w:tc>
          <w:tcPr>
            <w:tcW w:w="2116" w:type="dxa"/>
            <w:vMerge/>
            <w:tcBorders>
              <w:top w:val="single" w:sz="8" w:space="0" w:color="000000"/>
              <w:left w:val="single" w:sz="8" w:space="0" w:color="000000"/>
              <w:bottom w:val="single" w:sz="8" w:space="0" w:color="000000"/>
              <w:right w:val="single" w:sz="8" w:space="0" w:color="000000"/>
            </w:tcBorders>
            <w:vAlign w:val="center"/>
          </w:tcPr>
          <w:p w:rsidR="00735830" w:rsidRDefault="0073583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pPr>
            <w:r>
              <w:rPr>
                <w:rFonts w:hint="eastAsia"/>
              </w:rPr>
              <w:t>所有者权益合计</w:t>
            </w:r>
            <w:r>
              <w:rPr>
                <w:rFonts w:hint="eastAsia"/>
              </w:rPr>
              <w:t> </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1,250,227,000.00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1,250,227,000.00</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12,286,181.36</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12,286,181.36</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三、本期基金份额</w:t>
            </w:r>
            <w:r>
              <w:rPr>
                <w:rFonts w:hint="eastAsia"/>
              </w:rPr>
              <w:lastRenderedPageBreak/>
              <w:t>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w:t>
            </w:r>
          </w:p>
        </w:tc>
      </w:tr>
      <w:tr w:rsidR="00735830">
        <w:tc>
          <w:tcPr>
            <w:tcW w:w="211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1,250,227,000.00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12,286,181.36</w:t>
            </w:r>
          </w:p>
        </w:tc>
        <w:tc>
          <w:tcPr>
            <w:tcW w:w="2484"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right"/>
              <w:wordWrap w:val="0"/>
            </w:pPr>
            <w:r>
              <w:rPr>
                <w:rFonts w:hint="eastAsia"/>
              </w:rPr>
              <w:t>1,262,513,181.36</w:t>
            </w:r>
          </w:p>
        </w:tc>
      </w:tr>
    </w:tbl>
    <w:p w:rsidR="00735830" w:rsidRDefault="00735830">
      <w:pPr>
        <w:widowControl/>
        <w:autoSpaceDE w:val="0"/>
        <w:autoSpaceDN w:val="0"/>
        <w:adjustRightInd w:val="0"/>
        <w:spacing w:line="288" w:lineRule="auto"/>
        <w:jc w:val="right"/>
        <w:rPr>
          <w:rFonts w:ascii="宋体" w:hAnsi="宋体" w:cs="宋体"/>
          <w:kern w:val="0"/>
          <w:sz w:val="24"/>
          <w:szCs w:val="24"/>
        </w:rPr>
      </w:pPr>
    </w:p>
    <w:p w:rsidR="00735830" w:rsidRDefault="00735830">
      <w:pPr>
        <w:pStyle w:val="biaogeleft"/>
        <w:spacing w:line="360" w:lineRule="auto"/>
        <w:ind w:firstLine="480"/>
        <w:rPr>
          <w:color w:val="000000"/>
        </w:rPr>
      </w:pPr>
    </w:p>
    <w:p w:rsidR="00735830" w:rsidRDefault="00DE7E59">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735830" w:rsidRDefault="00735830">
      <w:pPr>
        <w:widowControl/>
        <w:jc w:val="left"/>
        <w:rPr>
          <w:rFonts w:ascii="宋体" w:hAnsi="宋体" w:cs="宋体"/>
          <w:color w:val="000000"/>
          <w:kern w:val="0"/>
          <w:sz w:val="24"/>
          <w:szCs w:val="24"/>
        </w:rPr>
      </w:pPr>
    </w:p>
    <w:p w:rsidR="00735830" w:rsidRDefault="00DE7E59">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735830">
        <w:tc>
          <w:tcPr>
            <w:tcW w:w="891" w:type="dxa"/>
            <w:tcBorders>
              <w:top w:val="single" w:sz="8" w:space="0" w:color="000000"/>
              <w:left w:val="single" w:sz="8" w:space="0" w:color="000000"/>
              <w:bottom w:val="single" w:sz="6" w:space="0" w:color="000000"/>
              <w:right w:val="single" w:sz="8" w:space="0" w:color="000000"/>
            </w:tcBorders>
            <w:vAlign w:val="bottom"/>
          </w:tcPr>
          <w:p w:rsidR="00735830" w:rsidRDefault="00DE7E59">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735830" w:rsidRDefault="00DE7E59">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735830" w:rsidRDefault="00DE7E59">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735830" w:rsidRDefault="00DE7E59">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1,293,544,767.24</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89.95</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6.95</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1,501,948.11</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10,474.81</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43,087,240.13</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35830">
        <w:tc>
          <w:tcPr>
            <w:tcW w:w="891"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1,438,144,430.29</w:t>
            </w:r>
          </w:p>
        </w:tc>
        <w:tc>
          <w:tcPr>
            <w:tcW w:w="2395" w:type="dxa"/>
            <w:tcBorders>
              <w:top w:val="single" w:sz="8" w:space="0" w:color="000000"/>
              <w:left w:val="single" w:sz="8" w:space="0" w:color="000000"/>
              <w:bottom w:val="single" w:sz="8" w:space="0" w:color="000000"/>
              <w:right w:val="single" w:sz="8" w:space="0" w:color="000000"/>
            </w:tcBorders>
            <w:vAlign w:val="center"/>
          </w:tcPr>
          <w:p w:rsidR="00735830" w:rsidRDefault="00DE7E5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735830" w:rsidRDefault="00735830">
      <w:pPr>
        <w:widowControl/>
        <w:jc w:val="left"/>
        <w:rPr>
          <w:rFonts w:ascii="宋体" w:hAnsi="宋体" w:cs="宋体"/>
          <w:color w:val="000000"/>
          <w:kern w:val="0"/>
          <w:sz w:val="24"/>
          <w:szCs w:val="24"/>
        </w:rPr>
      </w:pPr>
    </w:p>
    <w:p w:rsidR="00735830" w:rsidRDefault="00DE7E59">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735830">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735830" w:rsidRDefault="00DE7E59">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735830" w:rsidRDefault="00DE7E59">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735830" w:rsidRDefault="00DE7E59">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735830" w:rsidRDefault="00DE7E59">
            <w:pPr>
              <w:pStyle w:val="biaogecenter"/>
              <w:wordWrap w:val="0"/>
              <w:rPr>
                <w:color w:val="000000"/>
              </w:rPr>
            </w:pPr>
            <w:r>
              <w:rPr>
                <w:rFonts w:hint="eastAsia"/>
                <w:color w:val="000000"/>
              </w:rPr>
              <w:t>占产品资产净值比例（％）</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QTBZZ202010150002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苏汤山旅发</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7.31%</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160413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农发</w:t>
            </w:r>
            <w:r>
              <w:rPr>
                <w:rFonts w:ascii="宋体" w:hAnsi="宋体" w:cs="宋体" w:hint="eastAsia"/>
                <w:color w:val="000000"/>
                <w:kern w:val="0"/>
                <w:sz w:val="24"/>
                <w:szCs w:val="24"/>
              </w:rPr>
              <w:t>13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70,108,844.16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5.12%</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031800053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惠山经发</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70,101,159.99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5.12%</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031800037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南京空港</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70,072,529.09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5.12%</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101900129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南京软件</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60,426,900.61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4.41%</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031900725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望涛投资</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60,006,710.69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4.38%</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031800505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东台城投</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50,857,256.38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3.72%</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162998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宁海</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50,373,360.62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3.68%</w:t>
            </w:r>
          </w:p>
        </w:tc>
      </w:tr>
      <w:tr w:rsidR="00735830">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031800189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南京浦口</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50,274,704.21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3.67%</w:t>
            </w:r>
          </w:p>
        </w:tc>
      </w:tr>
      <w:tr w:rsidR="0073583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830" w:rsidRDefault="00DE7E59">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031800564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海江投资</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50,000,252.04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35830" w:rsidRDefault="00DE7E59">
            <w:pPr>
              <w:jc w:val="right"/>
              <w:rPr>
                <w:rFonts w:ascii="宋体" w:hAnsi="宋体" w:cs="宋体"/>
                <w:color w:val="000000"/>
                <w:kern w:val="0"/>
                <w:sz w:val="24"/>
                <w:szCs w:val="24"/>
              </w:rPr>
            </w:pPr>
            <w:r>
              <w:rPr>
                <w:rFonts w:ascii="宋体" w:hAnsi="宋体" w:cs="宋体" w:hint="eastAsia"/>
                <w:color w:val="000000"/>
                <w:kern w:val="0"/>
                <w:sz w:val="24"/>
                <w:szCs w:val="24"/>
              </w:rPr>
              <w:t>3.65%</w:t>
            </w:r>
          </w:p>
        </w:tc>
      </w:tr>
    </w:tbl>
    <w:p w:rsidR="00735830" w:rsidRDefault="00735830">
      <w:pPr>
        <w:widowControl/>
        <w:jc w:val="left"/>
        <w:rPr>
          <w:rFonts w:ascii="宋体" w:hAnsi="宋体" w:cs="宋体"/>
          <w:b/>
          <w:sz w:val="24"/>
          <w:szCs w:val="24"/>
          <w:shd w:val="clear" w:color="auto" w:fill="FFFFFF"/>
        </w:rPr>
      </w:pPr>
    </w:p>
    <w:p w:rsidR="00735830" w:rsidRDefault="00DE7E59">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735830" w:rsidRDefault="00735830">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735830">
        <w:tc>
          <w:tcPr>
            <w:tcW w:w="709"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风险状况</w:t>
            </w:r>
          </w:p>
        </w:tc>
      </w:tr>
      <w:tr w:rsidR="00735830">
        <w:tc>
          <w:tcPr>
            <w:tcW w:w="709"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南京汤山旅游发展有限公司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20</w:t>
            </w:r>
            <w:r>
              <w:rPr>
                <w:rFonts w:hint="eastAsia"/>
                <w:shd w:val="clear" w:color="auto" w:fill="FFFFFF"/>
              </w:rPr>
              <w:t>苏汤山旅发</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273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35830" w:rsidRDefault="00DE7E59">
            <w:pPr>
              <w:pStyle w:val="biaogecenter"/>
              <w:wordWrap w:val="0"/>
              <w:rPr>
                <w:shd w:val="clear" w:color="auto" w:fill="FFFFFF"/>
              </w:rPr>
            </w:pPr>
            <w:r>
              <w:rPr>
                <w:rFonts w:hint="eastAsia"/>
                <w:shd w:val="clear" w:color="auto" w:fill="FFFFFF"/>
              </w:rPr>
              <w:t>-</w:t>
            </w:r>
          </w:p>
        </w:tc>
      </w:tr>
    </w:tbl>
    <w:p w:rsidR="00735830" w:rsidRDefault="00735830">
      <w:pPr>
        <w:widowControl/>
        <w:jc w:val="left"/>
        <w:rPr>
          <w:rFonts w:ascii="宋体" w:hAnsi="宋体" w:cs="宋体"/>
          <w:color w:val="000000"/>
          <w:kern w:val="0"/>
          <w:sz w:val="24"/>
          <w:szCs w:val="24"/>
        </w:rPr>
      </w:pPr>
    </w:p>
    <w:p w:rsidR="00735830" w:rsidRDefault="00735830">
      <w:pPr>
        <w:widowControl/>
        <w:jc w:val="left"/>
        <w:rPr>
          <w:rFonts w:ascii="宋体" w:hAnsi="宋体" w:cs="宋体"/>
          <w:color w:val="000000"/>
          <w:kern w:val="0"/>
          <w:sz w:val="24"/>
          <w:szCs w:val="24"/>
        </w:rPr>
      </w:pPr>
    </w:p>
    <w:p w:rsidR="00735830" w:rsidRDefault="00DE7E59">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735830" w:rsidRDefault="00DE7E5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35830" w:rsidRDefault="00DE7E5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64449077.63</w:t>
      </w:r>
      <w:r>
        <w:rPr>
          <w:rFonts w:ascii="宋体" w:hAnsi="宋体" w:cs="宋体" w:hint="eastAsia"/>
          <w:color w:val="000000"/>
          <w:kern w:val="0"/>
          <w:sz w:val="24"/>
          <w:szCs w:val="24"/>
        </w:rPr>
        <w:t>元。</w:t>
      </w:r>
    </w:p>
    <w:p w:rsidR="00735830" w:rsidRDefault="0073583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735830" w:rsidRDefault="0073583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735830" w:rsidRDefault="00735830">
      <w:pPr>
        <w:widowControl/>
        <w:jc w:val="left"/>
        <w:rPr>
          <w:rFonts w:ascii="宋体" w:hAnsi="宋体" w:cs="宋体"/>
          <w:color w:val="000000"/>
          <w:kern w:val="0"/>
          <w:sz w:val="24"/>
          <w:szCs w:val="24"/>
        </w:rPr>
      </w:pPr>
    </w:p>
    <w:p w:rsidR="00735830" w:rsidRDefault="00735830">
      <w:pPr>
        <w:widowControl/>
        <w:jc w:val="left"/>
        <w:rPr>
          <w:rFonts w:ascii="宋体" w:hAnsi="宋体" w:cs="宋体"/>
          <w:color w:val="000000"/>
          <w:kern w:val="0"/>
          <w:sz w:val="24"/>
          <w:szCs w:val="24"/>
        </w:rPr>
      </w:pPr>
    </w:p>
    <w:p w:rsidR="00735830" w:rsidRDefault="00735830">
      <w:pPr>
        <w:widowControl/>
        <w:jc w:val="left"/>
        <w:rPr>
          <w:rFonts w:ascii="宋体" w:hAnsi="宋体" w:cs="宋体"/>
          <w:color w:val="000000"/>
          <w:kern w:val="0"/>
          <w:sz w:val="24"/>
          <w:szCs w:val="24"/>
        </w:rPr>
      </w:pPr>
    </w:p>
    <w:p w:rsidR="00735830" w:rsidRDefault="00735830">
      <w:pPr>
        <w:widowControl/>
        <w:jc w:val="left"/>
        <w:rPr>
          <w:color w:val="000000"/>
        </w:rPr>
      </w:pPr>
    </w:p>
    <w:p w:rsidR="00735830" w:rsidRDefault="00DE7E59">
      <w:pPr>
        <w:pStyle w:val="biaogeright"/>
        <w:rPr>
          <w:b/>
        </w:rPr>
      </w:pPr>
      <w:r>
        <w:rPr>
          <w:rFonts w:hint="eastAsia"/>
          <w:b/>
        </w:rPr>
        <w:t>南京银行股份有限公司</w:t>
      </w:r>
    </w:p>
    <w:p w:rsidR="00735830" w:rsidRDefault="00DE7E59">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735830" w:rsidRDefault="00735830">
      <w:pPr>
        <w:pStyle w:val="biaogeright"/>
        <w:rPr>
          <w:color w:val="000000"/>
        </w:rPr>
      </w:pPr>
    </w:p>
    <w:sectPr w:rsidR="00735830" w:rsidSect="00735830">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E59" w:rsidRDefault="00DE7E59" w:rsidP="00735830">
      <w:r>
        <w:separator/>
      </w:r>
    </w:p>
  </w:endnote>
  <w:endnote w:type="continuationSeparator" w:id="1">
    <w:p w:rsidR="00DE7E59" w:rsidRDefault="00DE7E59" w:rsidP="007358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830" w:rsidRDefault="00735830">
    <w:pPr>
      <w:pStyle w:val="a5"/>
      <w:framePr w:wrap="around" w:vAnchor="text" w:hAnchor="margin" w:xAlign="center" w:y="1"/>
      <w:rPr>
        <w:rStyle w:val="aa"/>
      </w:rPr>
    </w:pPr>
    <w:r>
      <w:fldChar w:fldCharType="begin"/>
    </w:r>
    <w:r w:rsidR="00DE7E59">
      <w:rPr>
        <w:rStyle w:val="aa"/>
      </w:rPr>
      <w:instrText xml:space="preserve">PAGE  </w:instrText>
    </w:r>
    <w:r>
      <w:fldChar w:fldCharType="end"/>
    </w:r>
  </w:p>
  <w:p w:rsidR="00735830" w:rsidRDefault="0073583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830" w:rsidRDefault="00735830">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F12" w:rsidRDefault="006E0F1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830" w:rsidRDefault="0073583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830" w:rsidRDefault="0073583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E59" w:rsidRDefault="00DE7E59" w:rsidP="00735830">
      <w:r>
        <w:separator/>
      </w:r>
    </w:p>
  </w:footnote>
  <w:footnote w:type="continuationSeparator" w:id="1">
    <w:p w:rsidR="00DE7E59" w:rsidRDefault="00DE7E59" w:rsidP="007358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830" w:rsidRDefault="0073583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F12" w:rsidRDefault="006E0F1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F12" w:rsidRDefault="006E0F1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0139"/>
    <w:rsid w:val="00044BFF"/>
    <w:rsid w:val="0005474A"/>
    <w:rsid w:val="00061725"/>
    <w:rsid w:val="00072777"/>
    <w:rsid w:val="000A3711"/>
    <w:rsid w:val="000D5066"/>
    <w:rsid w:val="000E39F2"/>
    <w:rsid w:val="000F49B8"/>
    <w:rsid w:val="000F6191"/>
    <w:rsid w:val="00130CE8"/>
    <w:rsid w:val="00137E06"/>
    <w:rsid w:val="00152201"/>
    <w:rsid w:val="00166E9A"/>
    <w:rsid w:val="00172A27"/>
    <w:rsid w:val="00176636"/>
    <w:rsid w:val="001830D4"/>
    <w:rsid w:val="00183C84"/>
    <w:rsid w:val="001C05F9"/>
    <w:rsid w:val="001C5395"/>
    <w:rsid w:val="00211F26"/>
    <w:rsid w:val="002263FC"/>
    <w:rsid w:val="002A3AE9"/>
    <w:rsid w:val="002C196E"/>
    <w:rsid w:val="002D296F"/>
    <w:rsid w:val="002D75D0"/>
    <w:rsid w:val="002E795C"/>
    <w:rsid w:val="00305714"/>
    <w:rsid w:val="00306391"/>
    <w:rsid w:val="00313E71"/>
    <w:rsid w:val="00321CB7"/>
    <w:rsid w:val="003379A9"/>
    <w:rsid w:val="00346B7D"/>
    <w:rsid w:val="00350ADF"/>
    <w:rsid w:val="00355623"/>
    <w:rsid w:val="003A0419"/>
    <w:rsid w:val="003C4D3B"/>
    <w:rsid w:val="003E09EA"/>
    <w:rsid w:val="003F0AC3"/>
    <w:rsid w:val="00424539"/>
    <w:rsid w:val="00456251"/>
    <w:rsid w:val="004B3CD5"/>
    <w:rsid w:val="004C1607"/>
    <w:rsid w:val="004C1BE1"/>
    <w:rsid w:val="005069D8"/>
    <w:rsid w:val="00521117"/>
    <w:rsid w:val="005213E4"/>
    <w:rsid w:val="0056162E"/>
    <w:rsid w:val="005639E8"/>
    <w:rsid w:val="00563B93"/>
    <w:rsid w:val="00567487"/>
    <w:rsid w:val="00567DB3"/>
    <w:rsid w:val="00571777"/>
    <w:rsid w:val="00575BEA"/>
    <w:rsid w:val="005A04C9"/>
    <w:rsid w:val="005A3755"/>
    <w:rsid w:val="005B3434"/>
    <w:rsid w:val="005C7F19"/>
    <w:rsid w:val="005E2884"/>
    <w:rsid w:val="005E5050"/>
    <w:rsid w:val="005F2C7B"/>
    <w:rsid w:val="005F4D04"/>
    <w:rsid w:val="005F7DA9"/>
    <w:rsid w:val="006054F8"/>
    <w:rsid w:val="0065419A"/>
    <w:rsid w:val="00654220"/>
    <w:rsid w:val="00663B94"/>
    <w:rsid w:val="00677F66"/>
    <w:rsid w:val="006C7F31"/>
    <w:rsid w:val="006E0F12"/>
    <w:rsid w:val="006E4E94"/>
    <w:rsid w:val="00730BEE"/>
    <w:rsid w:val="0073101E"/>
    <w:rsid w:val="00735153"/>
    <w:rsid w:val="00735830"/>
    <w:rsid w:val="00745421"/>
    <w:rsid w:val="007A4219"/>
    <w:rsid w:val="007A7F83"/>
    <w:rsid w:val="0080200C"/>
    <w:rsid w:val="00814110"/>
    <w:rsid w:val="0082561A"/>
    <w:rsid w:val="00846B2E"/>
    <w:rsid w:val="00853290"/>
    <w:rsid w:val="0085663C"/>
    <w:rsid w:val="00864F13"/>
    <w:rsid w:val="008768AB"/>
    <w:rsid w:val="008926F7"/>
    <w:rsid w:val="008A7510"/>
    <w:rsid w:val="008B06EB"/>
    <w:rsid w:val="008C78BD"/>
    <w:rsid w:val="008D6A29"/>
    <w:rsid w:val="008F0FA3"/>
    <w:rsid w:val="00900D90"/>
    <w:rsid w:val="009354D6"/>
    <w:rsid w:val="0096647D"/>
    <w:rsid w:val="00970A98"/>
    <w:rsid w:val="009B171B"/>
    <w:rsid w:val="009C7686"/>
    <w:rsid w:val="009C781F"/>
    <w:rsid w:val="009D5296"/>
    <w:rsid w:val="009E0541"/>
    <w:rsid w:val="009E6170"/>
    <w:rsid w:val="00A311EA"/>
    <w:rsid w:val="00A37451"/>
    <w:rsid w:val="00A4484F"/>
    <w:rsid w:val="00A56EF6"/>
    <w:rsid w:val="00A76D4B"/>
    <w:rsid w:val="00A77C47"/>
    <w:rsid w:val="00A9119C"/>
    <w:rsid w:val="00AA4549"/>
    <w:rsid w:val="00AC5144"/>
    <w:rsid w:val="00B13014"/>
    <w:rsid w:val="00B17559"/>
    <w:rsid w:val="00B30442"/>
    <w:rsid w:val="00B33B19"/>
    <w:rsid w:val="00B404E6"/>
    <w:rsid w:val="00B4360D"/>
    <w:rsid w:val="00B61EA9"/>
    <w:rsid w:val="00B670D1"/>
    <w:rsid w:val="00B74DCA"/>
    <w:rsid w:val="00BC02E0"/>
    <w:rsid w:val="00BC3903"/>
    <w:rsid w:val="00BE47E0"/>
    <w:rsid w:val="00BF75C8"/>
    <w:rsid w:val="00C1762E"/>
    <w:rsid w:val="00C22DF9"/>
    <w:rsid w:val="00C25123"/>
    <w:rsid w:val="00C30A48"/>
    <w:rsid w:val="00C375A7"/>
    <w:rsid w:val="00C62DF8"/>
    <w:rsid w:val="00C640FB"/>
    <w:rsid w:val="00C94346"/>
    <w:rsid w:val="00CB054E"/>
    <w:rsid w:val="00CB4FE3"/>
    <w:rsid w:val="00CC52D7"/>
    <w:rsid w:val="00CF175D"/>
    <w:rsid w:val="00D23AB6"/>
    <w:rsid w:val="00D42895"/>
    <w:rsid w:val="00D50309"/>
    <w:rsid w:val="00D51AA9"/>
    <w:rsid w:val="00D7264A"/>
    <w:rsid w:val="00D84E43"/>
    <w:rsid w:val="00D870DF"/>
    <w:rsid w:val="00D96240"/>
    <w:rsid w:val="00DB0C2F"/>
    <w:rsid w:val="00DB3BF6"/>
    <w:rsid w:val="00DC31CC"/>
    <w:rsid w:val="00DC728A"/>
    <w:rsid w:val="00DD2F3C"/>
    <w:rsid w:val="00DE7E59"/>
    <w:rsid w:val="00E1059D"/>
    <w:rsid w:val="00E155DF"/>
    <w:rsid w:val="00E246E1"/>
    <w:rsid w:val="00E560F1"/>
    <w:rsid w:val="00E944FA"/>
    <w:rsid w:val="00E9797A"/>
    <w:rsid w:val="00EA7ABC"/>
    <w:rsid w:val="00EB2746"/>
    <w:rsid w:val="00EC6D3D"/>
    <w:rsid w:val="00ED43A7"/>
    <w:rsid w:val="00EE0436"/>
    <w:rsid w:val="00EE10EC"/>
    <w:rsid w:val="00F1465C"/>
    <w:rsid w:val="00F41324"/>
    <w:rsid w:val="00F57C12"/>
    <w:rsid w:val="00F609FD"/>
    <w:rsid w:val="00F859AB"/>
    <w:rsid w:val="00F950D0"/>
    <w:rsid w:val="00FA2C26"/>
    <w:rsid w:val="00FE1506"/>
    <w:rsid w:val="030F2BA7"/>
    <w:rsid w:val="04240CEE"/>
    <w:rsid w:val="065551D3"/>
    <w:rsid w:val="06C37561"/>
    <w:rsid w:val="0A236A5A"/>
    <w:rsid w:val="0BA075C8"/>
    <w:rsid w:val="0CAB045E"/>
    <w:rsid w:val="10C60AB9"/>
    <w:rsid w:val="111D4539"/>
    <w:rsid w:val="11CD5E7A"/>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2C655ABF"/>
    <w:rsid w:val="32955A2A"/>
    <w:rsid w:val="350229F7"/>
    <w:rsid w:val="36341C31"/>
    <w:rsid w:val="368076E6"/>
    <w:rsid w:val="378F5AE0"/>
    <w:rsid w:val="37F709A6"/>
    <w:rsid w:val="39E872E9"/>
    <w:rsid w:val="39FF2E40"/>
    <w:rsid w:val="3ABE1FB8"/>
    <w:rsid w:val="3C753CC7"/>
    <w:rsid w:val="3F2C3B54"/>
    <w:rsid w:val="40990310"/>
    <w:rsid w:val="44064474"/>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8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35830"/>
    <w:pPr>
      <w:jc w:val="left"/>
    </w:pPr>
  </w:style>
  <w:style w:type="paragraph" w:styleId="a4">
    <w:name w:val="Balloon Text"/>
    <w:basedOn w:val="a"/>
    <w:link w:val="Char0"/>
    <w:uiPriority w:val="99"/>
    <w:unhideWhenUsed/>
    <w:qFormat/>
    <w:rsid w:val="00735830"/>
    <w:rPr>
      <w:sz w:val="18"/>
      <w:szCs w:val="18"/>
    </w:rPr>
  </w:style>
  <w:style w:type="paragraph" w:styleId="a5">
    <w:name w:val="footer"/>
    <w:basedOn w:val="a"/>
    <w:link w:val="Char1"/>
    <w:uiPriority w:val="99"/>
    <w:unhideWhenUsed/>
    <w:qFormat/>
    <w:rsid w:val="0073583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3583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35830"/>
    <w:pPr>
      <w:snapToGrid w:val="0"/>
      <w:jc w:val="left"/>
    </w:pPr>
    <w:rPr>
      <w:sz w:val="18"/>
    </w:rPr>
  </w:style>
  <w:style w:type="paragraph" w:styleId="a8">
    <w:name w:val="Normal (Web)"/>
    <w:basedOn w:val="a"/>
    <w:qFormat/>
    <w:rsid w:val="0073583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35830"/>
    <w:rPr>
      <w:b/>
      <w:bCs/>
    </w:rPr>
  </w:style>
  <w:style w:type="character" w:styleId="aa">
    <w:name w:val="page number"/>
    <w:basedOn w:val="a0"/>
    <w:uiPriority w:val="99"/>
    <w:unhideWhenUsed/>
    <w:qFormat/>
    <w:rsid w:val="00735830"/>
  </w:style>
  <w:style w:type="character" w:styleId="ab">
    <w:name w:val="annotation reference"/>
    <w:uiPriority w:val="99"/>
    <w:unhideWhenUsed/>
    <w:qFormat/>
    <w:rsid w:val="00735830"/>
    <w:rPr>
      <w:sz w:val="21"/>
      <w:szCs w:val="21"/>
    </w:rPr>
  </w:style>
  <w:style w:type="character" w:styleId="ac">
    <w:name w:val="footnote reference"/>
    <w:uiPriority w:val="99"/>
    <w:unhideWhenUsed/>
    <w:qFormat/>
    <w:rsid w:val="00735830"/>
    <w:rPr>
      <w:vertAlign w:val="superscript"/>
    </w:rPr>
  </w:style>
  <w:style w:type="character" w:customStyle="1" w:styleId="Char0">
    <w:name w:val="批注框文本 Char"/>
    <w:link w:val="a4"/>
    <w:uiPriority w:val="99"/>
    <w:semiHidden/>
    <w:qFormat/>
    <w:rsid w:val="00735830"/>
    <w:rPr>
      <w:kern w:val="2"/>
      <w:sz w:val="18"/>
      <w:szCs w:val="18"/>
    </w:rPr>
  </w:style>
  <w:style w:type="character" w:customStyle="1" w:styleId="Char2">
    <w:name w:val="页眉 Char"/>
    <w:link w:val="a6"/>
    <w:uiPriority w:val="99"/>
    <w:semiHidden/>
    <w:qFormat/>
    <w:locked/>
    <w:rsid w:val="00735830"/>
    <w:rPr>
      <w:rFonts w:ascii="Times New Roman" w:hAnsi="Times New Roman" w:cs="Times New Roman" w:hint="default"/>
      <w:sz w:val="18"/>
      <w:szCs w:val="18"/>
    </w:rPr>
  </w:style>
  <w:style w:type="character" w:customStyle="1" w:styleId="Char3">
    <w:name w:val="批注主题 Char"/>
    <w:link w:val="a9"/>
    <w:uiPriority w:val="99"/>
    <w:semiHidden/>
    <w:qFormat/>
    <w:rsid w:val="00735830"/>
    <w:rPr>
      <w:b/>
      <w:bCs/>
      <w:kern w:val="2"/>
      <w:sz w:val="21"/>
      <w:szCs w:val="22"/>
    </w:rPr>
  </w:style>
  <w:style w:type="character" w:customStyle="1" w:styleId="Char1">
    <w:name w:val="页脚 Char"/>
    <w:link w:val="a5"/>
    <w:uiPriority w:val="99"/>
    <w:semiHidden/>
    <w:qFormat/>
    <w:locked/>
    <w:rsid w:val="00735830"/>
    <w:rPr>
      <w:rFonts w:ascii="Times New Roman" w:hAnsi="Times New Roman" w:cs="Times New Roman" w:hint="default"/>
      <w:sz w:val="18"/>
      <w:szCs w:val="18"/>
    </w:rPr>
  </w:style>
  <w:style w:type="character" w:customStyle="1" w:styleId="Char">
    <w:name w:val="批注文字 Char"/>
    <w:link w:val="a3"/>
    <w:uiPriority w:val="99"/>
    <w:qFormat/>
    <w:rsid w:val="00735830"/>
    <w:rPr>
      <w:kern w:val="2"/>
      <w:sz w:val="21"/>
      <w:szCs w:val="22"/>
    </w:rPr>
  </w:style>
  <w:style w:type="paragraph" w:customStyle="1" w:styleId="zhongyaotishi">
    <w:name w:val="zhongyaotishi"/>
    <w:basedOn w:val="a"/>
    <w:qFormat/>
    <w:rsid w:val="007358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358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358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358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358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35830"/>
    <w:pPr>
      <w:widowControl w:val="0"/>
      <w:jc w:val="center"/>
    </w:pPr>
    <w:rPr>
      <w:kern w:val="2"/>
      <w:sz w:val="33"/>
      <w:szCs w:val="22"/>
    </w:rPr>
  </w:style>
  <w:style w:type="paragraph" w:customStyle="1" w:styleId="biaogeleft">
    <w:name w:val="biaoge_left"/>
    <w:basedOn w:val="a"/>
    <w:qFormat/>
    <w:rsid w:val="007358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358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358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358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358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35830"/>
    <w:pPr>
      <w:widowControl w:val="0"/>
    </w:pPr>
    <w:rPr>
      <w:kern w:val="2"/>
      <w:sz w:val="21"/>
      <w:szCs w:val="22"/>
    </w:rPr>
  </w:style>
  <w:style w:type="paragraph" w:customStyle="1" w:styleId="neirong">
    <w:name w:val="neirong"/>
    <w:basedOn w:val="a"/>
    <w:qFormat/>
    <w:rsid w:val="00735830"/>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977</Words>
  <Characters>5569</Characters>
  <Application>Microsoft Office Word</Application>
  <DocSecurity>0</DocSecurity>
  <Lines>46</Lines>
  <Paragraphs>13</Paragraphs>
  <ScaleCrop>false</ScaleCrop>
  <Company>微软中国</Company>
  <LinksUpToDate>false</LinksUpToDate>
  <CharactersWithSpaces>6533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30</cp:revision>
  <cp:lastPrinted>2019-09-11T00:56:00Z</cp:lastPrinted>
  <dcterms:created xsi:type="dcterms:W3CDTF">2020-12-16T03:30:00Z</dcterms:created>
  <dcterms:modified xsi:type="dcterms:W3CDTF">2021-03-30T02:18:00Z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AC567332D6984BDE81AE352354EE542D</vt:lpwstr>
  </property>
</Properties>
</file>