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EA1" w:rsidRDefault="008E4EA1">
      <w:pPr>
        <w:pStyle w:val="dazhangjie"/>
        <w:rPr>
          <w:b/>
          <w:bCs/>
          <w:color w:val="000000"/>
        </w:rPr>
      </w:pPr>
    </w:p>
    <w:p w:rsidR="008E4EA1" w:rsidRDefault="008E4EA1">
      <w:pPr>
        <w:pStyle w:val="dazhangjie"/>
        <w:rPr>
          <w:b/>
          <w:bCs/>
          <w:color w:val="000000"/>
        </w:rPr>
      </w:pPr>
    </w:p>
    <w:p w:rsidR="008E4EA1" w:rsidRDefault="008E4EA1">
      <w:pPr>
        <w:pStyle w:val="dazhangjie"/>
        <w:rPr>
          <w:b/>
          <w:bCs/>
          <w:color w:val="000000"/>
        </w:rPr>
      </w:pPr>
    </w:p>
    <w:p w:rsidR="008E4EA1" w:rsidRDefault="00431049">
      <w:pPr>
        <w:pStyle w:val="dazhangjie"/>
        <w:spacing w:before="240" w:after="120"/>
        <w:rPr>
          <w:rFonts w:ascii="黑体" w:eastAsia="黑体" w:hAnsi="黑体"/>
          <w:b/>
          <w:bCs/>
          <w:sz w:val="36"/>
        </w:rPr>
      </w:pPr>
      <w:r>
        <w:rPr>
          <w:rFonts w:ascii="黑体" w:eastAsia="黑体" w:hAnsi="黑体" w:hint="eastAsia"/>
          <w:b/>
          <w:bCs/>
          <w:sz w:val="36"/>
        </w:rPr>
        <w:t>南京银行珠联璧合安稳</w:t>
      </w:r>
      <w:r>
        <w:rPr>
          <w:rFonts w:ascii="黑体" w:eastAsia="黑体" w:hAnsi="黑体" w:hint="eastAsia"/>
          <w:b/>
          <w:bCs/>
          <w:sz w:val="36"/>
        </w:rPr>
        <w:t>1903</w:t>
      </w:r>
      <w:r>
        <w:rPr>
          <w:rFonts w:ascii="黑体" w:eastAsia="黑体" w:hAnsi="黑体" w:hint="eastAsia"/>
          <w:b/>
          <w:bCs/>
          <w:sz w:val="36"/>
        </w:rPr>
        <w:t>一年定开公募人民币理财产品</w:t>
      </w:r>
    </w:p>
    <w:p w:rsidR="008E4EA1" w:rsidRDefault="00431049">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8E4EA1" w:rsidRDefault="008E4EA1">
      <w:pPr>
        <w:pStyle w:val="dazhangjie"/>
        <w:spacing w:before="240" w:after="120"/>
        <w:rPr>
          <w:rFonts w:ascii="黑体" w:eastAsia="黑体" w:hAnsi="黑体"/>
          <w:b/>
          <w:bCs/>
          <w:color w:val="000000"/>
          <w:sz w:val="36"/>
        </w:rPr>
      </w:pPr>
    </w:p>
    <w:p w:rsidR="008E4EA1" w:rsidRDefault="008E4EA1">
      <w:pPr>
        <w:pStyle w:val="dazhangjie"/>
        <w:spacing w:before="240" w:after="120"/>
        <w:rPr>
          <w:rFonts w:ascii="黑体" w:eastAsia="黑体" w:hAnsi="黑体"/>
          <w:b/>
          <w:bCs/>
          <w:color w:val="000000"/>
          <w:sz w:val="36"/>
        </w:rPr>
      </w:pPr>
    </w:p>
    <w:p w:rsidR="008E4EA1" w:rsidRDefault="008E4EA1">
      <w:pPr>
        <w:pStyle w:val="dazhangjie"/>
        <w:spacing w:before="240" w:after="120"/>
        <w:rPr>
          <w:rFonts w:ascii="黑体" w:eastAsia="黑体" w:hAnsi="黑体"/>
          <w:b/>
          <w:bCs/>
          <w:color w:val="000000"/>
          <w:sz w:val="36"/>
        </w:rPr>
      </w:pPr>
    </w:p>
    <w:p w:rsidR="008E4EA1" w:rsidRDefault="008E4EA1">
      <w:pPr>
        <w:pStyle w:val="dazhangjie"/>
        <w:spacing w:before="240" w:after="120"/>
        <w:rPr>
          <w:rFonts w:ascii="黑体" w:eastAsia="黑体" w:hAnsi="黑体"/>
          <w:b/>
          <w:bCs/>
          <w:color w:val="000000"/>
          <w:sz w:val="36"/>
        </w:rPr>
      </w:pPr>
    </w:p>
    <w:p w:rsidR="008E4EA1" w:rsidRDefault="008E4EA1">
      <w:pPr>
        <w:pStyle w:val="dazhangjie"/>
        <w:spacing w:before="240" w:after="120"/>
        <w:rPr>
          <w:rFonts w:ascii="黑体" w:eastAsia="黑体" w:hAnsi="黑体"/>
          <w:b/>
          <w:bCs/>
          <w:color w:val="000000"/>
          <w:sz w:val="36"/>
        </w:rPr>
      </w:pPr>
    </w:p>
    <w:p w:rsidR="008E4EA1" w:rsidRDefault="008E4EA1">
      <w:pPr>
        <w:pStyle w:val="dazhangjie"/>
        <w:spacing w:before="240" w:after="120"/>
        <w:rPr>
          <w:rFonts w:ascii="黑体" w:eastAsia="黑体" w:hAnsi="黑体"/>
          <w:b/>
          <w:bCs/>
          <w:color w:val="000000"/>
          <w:sz w:val="36"/>
        </w:rPr>
      </w:pPr>
    </w:p>
    <w:p w:rsidR="008E4EA1" w:rsidRDefault="008E4EA1">
      <w:pPr>
        <w:pStyle w:val="dazhangjie"/>
        <w:spacing w:before="240" w:after="120"/>
        <w:rPr>
          <w:rFonts w:ascii="黑体" w:eastAsia="黑体" w:hAnsi="黑体"/>
          <w:b/>
          <w:bCs/>
          <w:color w:val="000000"/>
          <w:sz w:val="36"/>
        </w:rPr>
      </w:pPr>
    </w:p>
    <w:p w:rsidR="008E4EA1" w:rsidRDefault="008E4EA1">
      <w:pPr>
        <w:pStyle w:val="dazhangjie"/>
        <w:spacing w:before="240" w:after="120"/>
        <w:rPr>
          <w:rFonts w:ascii="黑体" w:eastAsia="黑体" w:hAnsi="黑体"/>
          <w:b/>
          <w:bCs/>
          <w:color w:val="000000"/>
          <w:sz w:val="36"/>
        </w:rPr>
      </w:pPr>
    </w:p>
    <w:p w:rsidR="008E4EA1" w:rsidRDefault="008E4EA1">
      <w:pPr>
        <w:pStyle w:val="dazhangjie"/>
        <w:spacing w:before="240" w:after="120"/>
        <w:ind w:left="0"/>
        <w:jc w:val="both"/>
        <w:rPr>
          <w:rFonts w:ascii="黑体" w:eastAsia="黑体" w:hAnsi="黑体"/>
          <w:b/>
          <w:bCs/>
          <w:color w:val="000000"/>
          <w:sz w:val="36"/>
        </w:rPr>
      </w:pPr>
    </w:p>
    <w:p w:rsidR="008E4EA1" w:rsidRDefault="00431049">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8E4EA1" w:rsidRDefault="00431049">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8E4EA1" w:rsidRDefault="008E4EA1">
      <w:pPr>
        <w:widowControl/>
        <w:jc w:val="left"/>
        <w:rPr>
          <w:rFonts w:ascii="宋体" w:hAnsi="宋体" w:cs="宋体"/>
          <w:color w:val="000000"/>
          <w:kern w:val="0"/>
          <w:sz w:val="24"/>
          <w:szCs w:val="24"/>
        </w:rPr>
        <w:sectPr w:rsidR="008E4EA1">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8E4EA1" w:rsidRDefault="008E4EA1">
      <w:pPr>
        <w:widowControl/>
        <w:jc w:val="left"/>
        <w:rPr>
          <w:rFonts w:ascii="宋体" w:hAnsi="宋体" w:cs="宋体"/>
          <w:color w:val="000000"/>
          <w:kern w:val="0"/>
          <w:sz w:val="24"/>
          <w:szCs w:val="24"/>
        </w:rPr>
      </w:pPr>
    </w:p>
    <w:p w:rsidR="008E4EA1" w:rsidRDefault="00431049">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8E4EA1" w:rsidRDefault="008E4EA1">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8E4EA1">
        <w:tc>
          <w:tcPr>
            <w:tcW w:w="2811"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rPr>
              <w:t>南京银行珠联璧合安稳</w:t>
            </w:r>
            <w:r>
              <w:rPr>
                <w:rFonts w:hint="eastAsia"/>
              </w:rPr>
              <w:t>1903</w:t>
            </w:r>
            <w:r>
              <w:rPr>
                <w:rFonts w:hint="eastAsia"/>
              </w:rPr>
              <w:t>一年定开公募人民币理财产品</w:t>
            </w:r>
          </w:p>
        </w:tc>
      </w:tr>
      <w:tr w:rsidR="008E4EA1">
        <w:tc>
          <w:tcPr>
            <w:tcW w:w="2811"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pPr>
            <w:r>
              <w:t>C1086919000002</w:t>
            </w:r>
            <w:r>
              <w:rPr>
                <w:rFonts w:hint="eastAsia"/>
              </w:rPr>
              <w:t>（投资者可依据该编码在中国理财网</w:t>
            </w:r>
            <w:r>
              <w:rPr>
                <w:rFonts w:hint="eastAsia"/>
              </w:rPr>
              <w:t>www.chinawealth.com.cn</w:t>
            </w:r>
            <w:r>
              <w:rPr>
                <w:rFonts w:hint="eastAsia"/>
              </w:rPr>
              <w:t>查询理财产品相关信息）</w:t>
            </w:r>
          </w:p>
        </w:tc>
      </w:tr>
      <w:tr w:rsidR="008E4EA1">
        <w:tc>
          <w:tcPr>
            <w:tcW w:w="2811"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rPr>
              <w:t>开放式</w:t>
            </w:r>
            <w:r>
              <w:rPr>
                <w:rFonts w:hint="eastAsia"/>
              </w:rPr>
              <w:t>净值型</w:t>
            </w:r>
          </w:p>
        </w:tc>
      </w:tr>
      <w:tr w:rsidR="008E4EA1">
        <w:tc>
          <w:tcPr>
            <w:tcW w:w="2811" w:type="dxa"/>
            <w:tcBorders>
              <w:top w:val="single" w:sz="8" w:space="0" w:color="000000"/>
              <w:left w:val="single" w:sz="8" w:space="0" w:color="000000"/>
              <w:bottom w:val="single" w:sz="6" w:space="0" w:color="000000"/>
              <w:right w:val="single" w:sz="8" w:space="0" w:color="000000"/>
            </w:tcBorders>
            <w:vAlign w:val="center"/>
          </w:tcPr>
          <w:p w:rsidR="008E4EA1" w:rsidRDefault="005D4B6F">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rPr>
              <w:t>2019</w:t>
            </w:r>
            <w:r>
              <w:rPr>
                <w:rFonts w:hint="eastAsia"/>
              </w:rPr>
              <w:t>年</w:t>
            </w:r>
            <w:r>
              <w:rPr>
                <w:rFonts w:hint="eastAsia"/>
              </w:rPr>
              <w:t>03</w:t>
            </w:r>
            <w:r>
              <w:rPr>
                <w:rFonts w:hint="eastAsia"/>
              </w:rPr>
              <w:t>月</w:t>
            </w:r>
            <w:r>
              <w:rPr>
                <w:rFonts w:hint="eastAsia"/>
              </w:rPr>
              <w:t>06</w:t>
            </w:r>
            <w:r>
              <w:rPr>
                <w:rFonts w:hint="eastAsia"/>
              </w:rPr>
              <w:t>日</w:t>
            </w:r>
          </w:p>
        </w:tc>
      </w:tr>
      <w:tr w:rsidR="008E4EA1">
        <w:tc>
          <w:tcPr>
            <w:tcW w:w="2811"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highlight w:val="yellow"/>
              </w:rPr>
            </w:pPr>
            <w:r>
              <w:rPr>
                <w:rFonts w:hint="eastAsia"/>
              </w:rPr>
              <w:t>1,157,114,175.00</w:t>
            </w:r>
            <w:r>
              <w:rPr>
                <w:rFonts w:hint="eastAsia"/>
              </w:rPr>
              <w:t>份</w:t>
            </w:r>
          </w:p>
        </w:tc>
      </w:tr>
      <w:tr w:rsidR="008E4EA1">
        <w:tc>
          <w:tcPr>
            <w:tcW w:w="2811"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color w:val="000000"/>
              </w:rPr>
              <w:t>100.37%</w:t>
            </w:r>
          </w:p>
        </w:tc>
      </w:tr>
      <w:tr w:rsidR="008E4EA1">
        <w:tc>
          <w:tcPr>
            <w:tcW w:w="2811"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color w:val="000000"/>
              </w:rPr>
              <w:t>-</w:t>
            </w:r>
          </w:p>
        </w:tc>
      </w:tr>
      <w:tr w:rsidR="008E4EA1">
        <w:tc>
          <w:tcPr>
            <w:tcW w:w="2811"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rPr>
              <w:t>南京银行股份有限公司</w:t>
            </w:r>
          </w:p>
        </w:tc>
      </w:tr>
      <w:tr w:rsidR="008E4EA1">
        <w:tc>
          <w:tcPr>
            <w:tcW w:w="2811"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left"/>
              <w:wordWrap w:val="0"/>
              <w:rPr>
                <w:color w:val="000000"/>
              </w:rPr>
            </w:pPr>
            <w:r>
              <w:rPr>
                <w:rFonts w:hint="eastAsia"/>
              </w:rPr>
              <w:t>南京银行股份有限公司</w:t>
            </w:r>
          </w:p>
        </w:tc>
      </w:tr>
    </w:tbl>
    <w:p w:rsidR="008E4EA1" w:rsidRDefault="008E4EA1">
      <w:pPr>
        <w:widowControl/>
        <w:jc w:val="left"/>
        <w:rPr>
          <w:rFonts w:ascii="宋体" w:hAnsi="宋体" w:cs="宋体"/>
          <w:color w:val="000000"/>
          <w:kern w:val="0"/>
          <w:sz w:val="24"/>
          <w:szCs w:val="24"/>
        </w:rPr>
      </w:pPr>
    </w:p>
    <w:p w:rsidR="008E4EA1" w:rsidRDefault="008E4EA1">
      <w:pPr>
        <w:pStyle w:val="dazhangjie"/>
        <w:rPr>
          <w:rFonts w:hAnsi="Calibri"/>
          <w:b/>
          <w:color w:val="000000"/>
        </w:rPr>
      </w:pPr>
    </w:p>
    <w:p w:rsidR="008E4EA1" w:rsidRDefault="00431049">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8E4EA1" w:rsidRDefault="008E4EA1">
      <w:pPr>
        <w:widowControl/>
        <w:jc w:val="left"/>
        <w:rPr>
          <w:rFonts w:ascii="宋体" w:hAnsi="宋体" w:cs="宋体"/>
          <w:color w:val="000000"/>
          <w:kern w:val="0"/>
          <w:sz w:val="24"/>
          <w:szCs w:val="24"/>
        </w:rPr>
      </w:pPr>
    </w:p>
    <w:p w:rsidR="008E4EA1" w:rsidRDefault="00431049">
      <w:pPr>
        <w:pStyle w:val="zhangjiep"/>
        <w:rPr>
          <w:color w:val="000000"/>
        </w:rPr>
      </w:pPr>
      <w:r>
        <w:rPr>
          <w:rFonts w:hint="eastAsia"/>
          <w:b/>
          <w:bCs/>
          <w:color w:val="000000"/>
        </w:rPr>
        <w:t xml:space="preserve">2.1 </w:t>
      </w:r>
      <w:r>
        <w:rPr>
          <w:rFonts w:hint="eastAsia"/>
          <w:b/>
          <w:bCs/>
          <w:color w:val="000000"/>
        </w:rPr>
        <w:t>主要财务指标</w:t>
      </w:r>
    </w:p>
    <w:p w:rsidR="008E4EA1" w:rsidRDefault="00431049">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8E4EA1">
        <w:tc>
          <w:tcPr>
            <w:tcW w:w="5220"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8E4EA1">
        <w:tc>
          <w:tcPr>
            <w:tcW w:w="5220"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right"/>
              <w:jc w:val="center"/>
              <w:rPr>
                <w:color w:val="000000"/>
                <w:highlight w:val="yellow"/>
              </w:rPr>
            </w:pPr>
            <w:r>
              <w:rPr>
                <w:rFonts w:hint="eastAsia"/>
              </w:rPr>
              <w:t>1,199,205,372.01</w:t>
            </w:r>
          </w:p>
        </w:tc>
      </w:tr>
      <w:tr w:rsidR="008E4EA1">
        <w:tc>
          <w:tcPr>
            <w:tcW w:w="5220"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right"/>
              <w:jc w:val="center"/>
              <w:rPr>
                <w:color w:val="000000"/>
                <w:highlight w:val="yellow"/>
              </w:rPr>
            </w:pPr>
            <w:r>
              <w:rPr>
                <w:rFonts w:hint="eastAsia"/>
              </w:rPr>
              <w:t>1.0364</w:t>
            </w:r>
          </w:p>
        </w:tc>
      </w:tr>
      <w:tr w:rsidR="008E4EA1">
        <w:tc>
          <w:tcPr>
            <w:tcW w:w="5220"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right"/>
              <w:jc w:val="center"/>
              <w:rPr>
                <w:color w:val="000000"/>
                <w:highlight w:val="yellow"/>
              </w:rPr>
            </w:pPr>
            <w:r>
              <w:rPr>
                <w:color w:val="000000"/>
              </w:rPr>
              <w:t>1.0834</w:t>
            </w:r>
          </w:p>
        </w:tc>
      </w:tr>
      <w:tr w:rsidR="008E4EA1">
        <w:tc>
          <w:tcPr>
            <w:tcW w:w="5220" w:type="dxa"/>
            <w:vAlign w:val="center"/>
          </w:tcPr>
          <w:p w:rsidR="008E4EA1" w:rsidRDefault="008E4EA1">
            <w:pPr>
              <w:widowControl/>
              <w:jc w:val="left"/>
              <w:rPr>
                <w:rFonts w:ascii="宋体" w:hAnsi="宋体" w:cs="宋体"/>
                <w:color w:val="000000"/>
                <w:kern w:val="0"/>
                <w:sz w:val="24"/>
                <w:szCs w:val="24"/>
              </w:rPr>
            </w:pPr>
          </w:p>
        </w:tc>
        <w:tc>
          <w:tcPr>
            <w:tcW w:w="3825" w:type="dxa"/>
            <w:vAlign w:val="center"/>
          </w:tcPr>
          <w:p w:rsidR="008E4EA1" w:rsidRDefault="008E4EA1">
            <w:pPr>
              <w:widowControl/>
              <w:jc w:val="left"/>
              <w:rPr>
                <w:color w:val="000000"/>
                <w:kern w:val="0"/>
                <w:sz w:val="20"/>
                <w:szCs w:val="20"/>
              </w:rPr>
            </w:pPr>
          </w:p>
        </w:tc>
      </w:tr>
    </w:tbl>
    <w:p w:rsidR="008E4EA1" w:rsidRDefault="008E4EA1">
      <w:pPr>
        <w:pStyle w:val="biaogeleft"/>
        <w:ind w:left="0"/>
        <w:rPr>
          <w:color w:val="000000"/>
        </w:rPr>
      </w:pPr>
    </w:p>
    <w:p w:rsidR="008E4EA1" w:rsidRDefault="008E4EA1">
      <w:pPr>
        <w:widowControl/>
        <w:jc w:val="left"/>
        <w:rPr>
          <w:rFonts w:ascii="宋体" w:hAnsi="宋体" w:cs="宋体"/>
          <w:color w:val="000000"/>
          <w:kern w:val="0"/>
          <w:sz w:val="24"/>
          <w:szCs w:val="24"/>
        </w:rPr>
      </w:pPr>
    </w:p>
    <w:p w:rsidR="008E4EA1" w:rsidRDefault="00431049">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8E4EA1" w:rsidRDefault="00431049">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8E4EA1" w:rsidRDefault="0043104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8E4EA1" w:rsidRDefault="0043104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8E4EA1" w:rsidRDefault="0043104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8E4EA1" w:rsidRDefault="0043104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安稳系列产品通过稳健的资产配置，选择性价比较优的城投信用债及非标资产作为主要底仓，适当利用杠杆增厚收益。后续将在严格控制风险的基础上，精选个券，充分发挥票息策略优势，辅以杠杆增厚收益。</w:t>
      </w:r>
    </w:p>
    <w:p w:rsidR="008E4EA1" w:rsidRDefault="00431049">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8E4EA1" w:rsidRDefault="00431049">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w:t>
      </w:r>
      <w:r>
        <w:rPr>
          <w:rFonts w:asciiTheme="minorEastAsia" w:eastAsiaTheme="minorEastAsia" w:hAnsiTheme="minorEastAsia" w:hint="eastAsia"/>
          <w:sz w:val="24"/>
          <w:szCs w:val="24"/>
        </w:rPr>
        <w:t>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8E4EA1" w:rsidRDefault="00431049">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8E4EA1" w:rsidRDefault="00431049">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1.0364</w:t>
      </w:r>
      <w:r>
        <w:rPr>
          <w:rFonts w:hint="eastAsia"/>
          <w:color w:val="000000"/>
        </w:rPr>
        <w:t>元。</w:t>
      </w:r>
    </w:p>
    <w:p w:rsidR="008E4EA1" w:rsidRDefault="008E4EA1">
      <w:pPr>
        <w:widowControl/>
        <w:jc w:val="left"/>
        <w:rPr>
          <w:rFonts w:ascii="宋体" w:hAnsi="宋体" w:cs="宋体"/>
          <w:color w:val="000000"/>
          <w:kern w:val="0"/>
          <w:sz w:val="24"/>
          <w:szCs w:val="24"/>
        </w:rPr>
      </w:pPr>
    </w:p>
    <w:p w:rsidR="008E4EA1" w:rsidRDefault="00431049">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8E4EA1" w:rsidRDefault="008E4EA1">
      <w:pPr>
        <w:pStyle w:val="dazhangjie"/>
        <w:rPr>
          <w:rFonts w:hAnsi="Calibri"/>
          <w:b/>
          <w:color w:val="000000"/>
        </w:rPr>
      </w:pPr>
    </w:p>
    <w:p w:rsidR="008E4EA1" w:rsidRDefault="00431049">
      <w:pPr>
        <w:pStyle w:val="a8"/>
        <w:rPr>
          <w:b/>
          <w:color w:val="000000"/>
        </w:rPr>
      </w:pPr>
      <w:bookmarkStart w:id="1" w:name="_Hlk65779940"/>
      <w:r>
        <w:rPr>
          <w:rFonts w:hint="eastAsia"/>
          <w:b/>
          <w:color w:val="000000"/>
        </w:rPr>
        <w:lastRenderedPageBreak/>
        <w:t>4.1</w:t>
      </w:r>
      <w:r>
        <w:rPr>
          <w:rFonts w:hint="eastAsia"/>
          <w:b/>
          <w:color w:val="000000"/>
        </w:rPr>
        <w:t>报告期内托管人遵规守信情况声明</w:t>
      </w:r>
    </w:p>
    <w:p w:rsidR="008E4EA1" w:rsidRDefault="00431049">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8E4EA1" w:rsidRDefault="00431049">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8E4EA1" w:rsidRDefault="00431049">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E4EA1" w:rsidRDefault="00431049">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托管人对本年度报告中财务信息等内容的真实、准确和完整发表意见</w:t>
      </w:r>
    </w:p>
    <w:p w:rsidR="008E4EA1" w:rsidRDefault="00431049">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1"/>
    </w:p>
    <w:p w:rsidR="008E4EA1" w:rsidRDefault="008E4EA1">
      <w:pPr>
        <w:pStyle w:val="biaogeleft"/>
        <w:spacing w:line="360" w:lineRule="auto"/>
        <w:ind w:firstLine="480"/>
        <w:rPr>
          <w:color w:val="000000"/>
        </w:rPr>
      </w:pPr>
    </w:p>
    <w:p w:rsidR="008E4EA1" w:rsidRDefault="00431049">
      <w:pPr>
        <w:pStyle w:val="dazhangjie"/>
      </w:pPr>
      <w:bookmarkStart w:id="2"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2"/>
    </w:p>
    <w:p w:rsidR="008E4EA1" w:rsidRDefault="008E4EA1">
      <w:pPr>
        <w:widowControl/>
        <w:jc w:val="left"/>
        <w:rPr>
          <w:rFonts w:ascii="宋体" w:hAnsi="宋体" w:cs="宋体"/>
          <w:kern w:val="0"/>
          <w:sz w:val="24"/>
          <w:szCs w:val="24"/>
        </w:rPr>
      </w:pPr>
    </w:p>
    <w:p w:rsidR="008E4EA1" w:rsidRDefault="00431049">
      <w:pPr>
        <w:pStyle w:val="zhangjiep"/>
      </w:pPr>
      <w:bookmarkStart w:id="3" w:name="_Toc61271615"/>
      <w:r>
        <w:rPr>
          <w:rFonts w:hint="eastAsia"/>
          <w:b/>
          <w:bCs/>
        </w:rPr>
        <w:t xml:space="preserve">5.1 </w:t>
      </w:r>
      <w:r>
        <w:rPr>
          <w:rFonts w:hint="eastAsia"/>
          <w:b/>
          <w:bCs/>
        </w:rPr>
        <w:t>资产负债表</w:t>
      </w:r>
      <w:bookmarkEnd w:id="3"/>
    </w:p>
    <w:p w:rsidR="008E4EA1" w:rsidRDefault="00431049">
      <w:pPr>
        <w:pStyle w:val="biaogeleft"/>
      </w:pPr>
      <w:r>
        <w:rPr>
          <w:rFonts w:hint="eastAsia"/>
        </w:rPr>
        <w:t>会计主体：南京银行珠联璧合安稳</w:t>
      </w:r>
      <w:r>
        <w:rPr>
          <w:rFonts w:hint="eastAsia"/>
        </w:rPr>
        <w:t>1903</w:t>
      </w:r>
      <w:r>
        <w:rPr>
          <w:rFonts w:hint="eastAsia"/>
        </w:rPr>
        <w:t>一年定开公募人民币理财产品</w:t>
      </w:r>
    </w:p>
    <w:p w:rsidR="008E4EA1" w:rsidRDefault="00431049">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E4EA1" w:rsidRDefault="0043104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Ansi="Calibri" w:hint="eastAsia"/>
                <w:color w:val="000000"/>
              </w:rPr>
              <w:t>本期末</w:t>
            </w:r>
            <w:r>
              <w:rPr>
                <w:rFonts w:hAnsi="Calibri" w:hint="eastAsia"/>
                <w:color w:val="000000"/>
              </w:rPr>
              <w:t> </w:t>
            </w:r>
          </w:p>
          <w:p w:rsidR="008E4EA1" w:rsidRDefault="00431049">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Ansi="Calibri" w:hint="eastAsia"/>
                <w:color w:val="000000"/>
              </w:rPr>
              <w:t>上年度末</w:t>
            </w:r>
            <w:r>
              <w:rPr>
                <w:rFonts w:hAnsi="Calibri" w:hint="eastAsia"/>
                <w:color w:val="000000"/>
              </w:rPr>
              <w:t> </w:t>
            </w:r>
          </w:p>
          <w:p w:rsidR="008E4EA1" w:rsidRDefault="00431049">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8E4EA1">
            <w:pPr>
              <w:rPr>
                <w:rFonts w:ascii="宋体" w:hAnsi="宋体" w:cs="宋体"/>
                <w:kern w:val="0"/>
                <w:sz w:val="24"/>
                <w:szCs w:val="24"/>
              </w:rPr>
            </w:pP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8,467,361.90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22,302,419.07</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1,679.82</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1,130,274,209.02</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761,245,603.99</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pPr>
            <w:r>
              <w:rPr>
                <w:rFonts w:cs="Arial" w:hint="eastAsia"/>
                <w:color w:val="000000"/>
              </w:rPr>
              <w:lastRenderedPageBreak/>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1,130,274,209.02</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761,245,603.99</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34,944,930.96</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19,549,842.43</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30,000,000.00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1,203,688,181.70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803,097,865.49</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本期末</w:t>
            </w:r>
            <w:r>
              <w:rPr>
                <w:rFonts w:hint="eastAsia"/>
              </w:rPr>
              <w:t> </w:t>
            </w:r>
          </w:p>
          <w:p w:rsidR="008E4EA1" w:rsidRDefault="00431049">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上年度末</w:t>
            </w:r>
            <w:r>
              <w:rPr>
                <w:rFonts w:hint="eastAsia"/>
              </w:rPr>
              <w:t> </w:t>
            </w:r>
          </w:p>
          <w:p w:rsidR="008E4EA1" w:rsidRDefault="00431049">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 </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1,909,555.06</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2,536,728.67</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190,954.60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126,835.38</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lastRenderedPageBreak/>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1,909,555.06</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1,268,365.84</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1,673.49</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760.62</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471,071.48</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339,636.19</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4,482,809.69</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4,272,326.70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8E4EA1">
            <w:pPr>
              <w:rPr>
                <w:rFonts w:ascii="宋体" w:hAnsi="宋体" w:cs="宋体"/>
                <w:kern w:val="0"/>
                <w:sz w:val="24"/>
                <w:szCs w:val="24"/>
              </w:rPr>
            </w:pP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1,157,114,175.00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769,025,000.00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0.00</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42,091,197.01</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29,800,538.79</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1,199,205,372.01</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798,825,538.79</w:t>
            </w:r>
          </w:p>
        </w:tc>
      </w:tr>
      <w:tr w:rsidR="008E4EA1">
        <w:tc>
          <w:tcPr>
            <w:tcW w:w="260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1,203,688,181.70</w:t>
            </w:r>
          </w:p>
        </w:tc>
        <w:tc>
          <w:tcPr>
            <w:tcW w:w="2620"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cs="Arial" w:hint="eastAsia"/>
                <w:color w:val="000000"/>
              </w:rPr>
              <w:t>803,097,865.49</w:t>
            </w:r>
          </w:p>
        </w:tc>
      </w:tr>
    </w:tbl>
    <w:p w:rsidR="008E4EA1" w:rsidRDefault="008E4EA1">
      <w:pPr>
        <w:widowControl/>
        <w:jc w:val="left"/>
        <w:rPr>
          <w:rFonts w:ascii="宋体" w:hAnsi="宋体" w:cs="宋体"/>
          <w:kern w:val="0"/>
          <w:sz w:val="24"/>
          <w:szCs w:val="24"/>
        </w:rPr>
      </w:pPr>
    </w:p>
    <w:p w:rsidR="008E4EA1" w:rsidRDefault="00431049">
      <w:pPr>
        <w:pStyle w:val="zhangjiep"/>
      </w:pPr>
      <w:bookmarkStart w:id="4" w:name="_Toc61426736"/>
      <w:r>
        <w:rPr>
          <w:rFonts w:hint="eastAsia"/>
          <w:b/>
          <w:bCs/>
        </w:rPr>
        <w:t xml:space="preserve">5.2 </w:t>
      </w:r>
      <w:r>
        <w:rPr>
          <w:rFonts w:hint="eastAsia"/>
          <w:b/>
          <w:bCs/>
        </w:rPr>
        <w:t>利润表</w:t>
      </w:r>
      <w:bookmarkEnd w:id="4"/>
    </w:p>
    <w:p w:rsidR="008E4EA1" w:rsidRDefault="00431049">
      <w:pPr>
        <w:pStyle w:val="biaogeleft"/>
      </w:pPr>
      <w:r>
        <w:rPr>
          <w:rFonts w:hint="eastAsia"/>
        </w:rPr>
        <w:t>会计主体：南京银行珠联璧合安稳</w:t>
      </w:r>
      <w:r>
        <w:rPr>
          <w:rFonts w:hint="eastAsia"/>
        </w:rPr>
        <w:t>1903</w:t>
      </w:r>
      <w:r>
        <w:rPr>
          <w:rFonts w:hint="eastAsia"/>
        </w:rPr>
        <w:t>一年定开公募人民币理财产品</w:t>
      </w:r>
    </w:p>
    <w:p w:rsidR="008E4EA1" w:rsidRDefault="00431049">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E4EA1" w:rsidRDefault="0043104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8E4EA1">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8E4EA1">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8E4EA1" w:rsidRDefault="008E4EA1">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8E4EA1" w:rsidRDefault="008E4EA1">
            <w:pPr>
              <w:widowControl/>
              <w:jc w:val="left"/>
              <w:rPr>
                <w:rFonts w:asciiTheme="minorEastAsia" w:eastAsiaTheme="minorEastAsia" w:hAnsiTheme="minorEastAsia" w:cs="宋体"/>
                <w:kern w:val="0"/>
                <w:sz w:val="24"/>
                <w:szCs w:val="24"/>
              </w:rPr>
            </w:pP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b/>
                <w:bCs/>
                <w:color w:val="000000"/>
              </w:rPr>
              <w:t>54,614,240.98</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54,477,596.52</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36,383.10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54,389,491.82</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51,721.60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ascii="Arial" w:hAnsi="Arial" w:cs="Arial"/>
                <w:color w:val="000000"/>
              </w:rPr>
              <w:t xml:space="preserve">　</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136,644.46</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136,644.46</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 xml:space="preserve">　</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b/>
                <w:bCs/>
                <w:color w:val="000000"/>
              </w:rPr>
              <w:t>6,157,523.45</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2,447,452.02</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217,849.32</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2,178,503.54</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1,085,048.41</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1,085,048.41</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191,470.16</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color w:val="000000"/>
              </w:rPr>
              <w:t>37,200.00</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b/>
                <w:bCs/>
                <w:color w:val="000000"/>
              </w:rPr>
              <w:t>48,456,717.53</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ascii="Arial" w:hAnsi="Arial" w:cs="Arial"/>
                <w:color w:val="000000"/>
              </w:rPr>
              <w:t xml:space="preserve">　</w:t>
            </w:r>
          </w:p>
        </w:tc>
      </w:tr>
      <w:tr w:rsidR="008E4EA1">
        <w:tc>
          <w:tcPr>
            <w:tcW w:w="2969" w:type="dxa"/>
            <w:tcBorders>
              <w:top w:val="single" w:sz="8" w:space="0" w:color="000000"/>
              <w:left w:val="single" w:sz="8" w:space="0" w:color="000000"/>
              <w:bottom w:val="single" w:sz="8" w:space="0" w:color="000000"/>
              <w:right w:val="single" w:sz="8" w:space="0" w:color="000000"/>
            </w:tcBorders>
            <w:vAlign w:val="center"/>
          </w:tcPr>
          <w:p w:rsidR="008E4EA1" w:rsidRDefault="00431049">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rPr>
                <w:rFonts w:asciiTheme="minorEastAsia" w:eastAsiaTheme="minorEastAsia" w:hAnsiTheme="minorEastAsia"/>
              </w:rPr>
            </w:pPr>
            <w:r>
              <w:rPr>
                <w:rFonts w:cs="Arial" w:hint="eastAsia"/>
                <w:b/>
                <w:bCs/>
                <w:color w:val="000000"/>
              </w:rPr>
              <w:t>48,456,717.53</w:t>
            </w:r>
          </w:p>
        </w:tc>
      </w:tr>
    </w:tbl>
    <w:p w:rsidR="008E4EA1" w:rsidRDefault="008E4EA1">
      <w:pPr>
        <w:widowControl/>
        <w:jc w:val="left"/>
        <w:rPr>
          <w:rFonts w:ascii="宋体" w:hAnsi="宋体" w:cs="宋体"/>
          <w:kern w:val="0"/>
          <w:sz w:val="24"/>
          <w:szCs w:val="24"/>
        </w:rPr>
      </w:pPr>
    </w:p>
    <w:p w:rsidR="008E4EA1" w:rsidRDefault="00431049">
      <w:pPr>
        <w:pStyle w:val="zhangjiep"/>
      </w:pPr>
      <w:bookmarkStart w:id="5" w:name="_Toc61426737"/>
      <w:r>
        <w:rPr>
          <w:rFonts w:hint="eastAsia"/>
          <w:b/>
          <w:bCs/>
        </w:rPr>
        <w:t xml:space="preserve">5.3 </w:t>
      </w:r>
      <w:r>
        <w:rPr>
          <w:rFonts w:hint="eastAsia"/>
          <w:b/>
          <w:bCs/>
        </w:rPr>
        <w:t>所有者权益（基金净值）变动表</w:t>
      </w:r>
      <w:bookmarkEnd w:id="5"/>
    </w:p>
    <w:p w:rsidR="008E4EA1" w:rsidRDefault="00431049">
      <w:pPr>
        <w:pStyle w:val="biaogeleft"/>
      </w:pPr>
      <w:r>
        <w:rPr>
          <w:rFonts w:hint="eastAsia"/>
        </w:rPr>
        <w:t>会计主体：南京银行珠联璧合安稳</w:t>
      </w:r>
      <w:r>
        <w:rPr>
          <w:rFonts w:hint="eastAsia"/>
        </w:rPr>
        <w:t>1903</w:t>
      </w:r>
      <w:r>
        <w:rPr>
          <w:rFonts w:hint="eastAsia"/>
        </w:rPr>
        <w:t>一年定开公募人民币理财产品</w:t>
      </w:r>
    </w:p>
    <w:p w:rsidR="008E4EA1" w:rsidRDefault="00431049">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E4EA1" w:rsidRDefault="0043104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lastRenderedPageBreak/>
        <w:t>单位：人民币元</w:t>
      </w:r>
    </w:p>
    <w:tbl>
      <w:tblPr>
        <w:tblW w:w="9198" w:type="dxa"/>
        <w:tblInd w:w="108" w:type="dxa"/>
        <w:tblLayout w:type="fixed"/>
        <w:tblLook w:val="04A0"/>
      </w:tblPr>
      <w:tblGrid>
        <w:gridCol w:w="2116"/>
        <w:gridCol w:w="2299"/>
        <w:gridCol w:w="2299"/>
        <w:gridCol w:w="2484"/>
      </w:tblGrid>
      <w:tr w:rsidR="008E4EA1">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本期</w:t>
            </w:r>
            <w:r>
              <w:rPr>
                <w:rFonts w:hint="eastAsia"/>
              </w:rPr>
              <w:t> </w:t>
            </w:r>
          </w:p>
          <w:p w:rsidR="008E4EA1" w:rsidRDefault="00431049">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E4EA1">
        <w:tc>
          <w:tcPr>
            <w:tcW w:w="2116" w:type="dxa"/>
            <w:vMerge/>
            <w:tcBorders>
              <w:top w:val="single" w:sz="8" w:space="0" w:color="000000"/>
              <w:left w:val="single" w:sz="8" w:space="0" w:color="000000"/>
              <w:bottom w:val="single" w:sz="8" w:space="0" w:color="000000"/>
              <w:right w:val="single" w:sz="8" w:space="0" w:color="000000"/>
            </w:tcBorders>
            <w:vAlign w:val="center"/>
          </w:tcPr>
          <w:p w:rsidR="008E4EA1" w:rsidRDefault="008E4EA1">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所有者权益合计</w:t>
            </w:r>
            <w:r>
              <w:rPr>
                <w:rFonts w:hint="eastAsia"/>
              </w:rPr>
              <w:t> </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769,025,000.00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29,800,538.79</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798,825,538.79</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48,456,717.53</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48,456,717.53</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388,089,175.00</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388,089,175.00</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755,725,000.00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755,725,000.00</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-367,635,825.00</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-367,635,825.00</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-36,166,059.31</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-36,166,059.31</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1,157,114,175.00</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42,091,197.01</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1,199,205,372.01</w:t>
            </w:r>
          </w:p>
        </w:tc>
      </w:tr>
      <w:tr w:rsidR="008E4EA1">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上年度可比期间</w:t>
            </w:r>
            <w:r>
              <w:rPr>
                <w:rFonts w:hint="eastAsia"/>
              </w:rPr>
              <w:t> </w:t>
            </w:r>
          </w:p>
          <w:p w:rsidR="008E4EA1" w:rsidRDefault="00431049">
            <w:pPr>
              <w:pStyle w:val="biaogecenter"/>
              <w:wordWrap w:val="0"/>
            </w:pPr>
            <w:r>
              <w:rPr>
                <w:rFonts w:hint="eastAsia"/>
              </w:rPr>
              <w:t>2019</w:t>
            </w:r>
            <w:r>
              <w:rPr>
                <w:rFonts w:hint="eastAsia"/>
              </w:rPr>
              <w:t>年</w:t>
            </w:r>
            <w:r>
              <w:rPr>
                <w:rFonts w:hint="eastAsia"/>
              </w:rPr>
              <w:t>03</w:t>
            </w:r>
            <w:r>
              <w:rPr>
                <w:rFonts w:hint="eastAsia"/>
              </w:rPr>
              <w:t>月</w:t>
            </w:r>
            <w:r>
              <w:rPr>
                <w:rFonts w:hint="eastAsia"/>
              </w:rPr>
              <w:t>06</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8E4EA1">
        <w:tc>
          <w:tcPr>
            <w:tcW w:w="2116" w:type="dxa"/>
            <w:vMerge/>
            <w:tcBorders>
              <w:top w:val="single" w:sz="8" w:space="0" w:color="000000"/>
              <w:left w:val="single" w:sz="8" w:space="0" w:color="000000"/>
              <w:bottom w:val="single" w:sz="8" w:space="0" w:color="000000"/>
              <w:right w:val="single" w:sz="8" w:space="0" w:color="000000"/>
            </w:tcBorders>
            <w:vAlign w:val="center"/>
          </w:tcPr>
          <w:p w:rsidR="008E4EA1" w:rsidRDefault="008E4EA1">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pPr>
            <w:r>
              <w:rPr>
                <w:rFonts w:hint="eastAsia"/>
              </w:rPr>
              <w:t>所有者权益合计</w:t>
            </w:r>
            <w:r>
              <w:rPr>
                <w:rFonts w:hint="eastAsia"/>
              </w:rPr>
              <w:t> </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769,025,000.00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769,025,000.00</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29,800,538.79</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29,800,538.79</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t>三、本期基金份额</w:t>
            </w:r>
            <w:r>
              <w:rPr>
                <w:rFonts w:hint="eastAsia"/>
              </w:rPr>
              <w:lastRenderedPageBreak/>
              <w:t>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w:t>
            </w:r>
          </w:p>
        </w:tc>
      </w:tr>
      <w:tr w:rsidR="008E4EA1">
        <w:tc>
          <w:tcPr>
            <w:tcW w:w="211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769,025,000.00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29,800,538.79</w:t>
            </w:r>
          </w:p>
        </w:tc>
        <w:tc>
          <w:tcPr>
            <w:tcW w:w="2484"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right"/>
              <w:wordWrap w:val="0"/>
            </w:pPr>
            <w:r>
              <w:rPr>
                <w:rFonts w:hint="eastAsia"/>
              </w:rPr>
              <w:t>798,825,538.79</w:t>
            </w:r>
          </w:p>
        </w:tc>
      </w:tr>
    </w:tbl>
    <w:p w:rsidR="008E4EA1" w:rsidRDefault="008E4EA1">
      <w:pPr>
        <w:widowControl/>
        <w:autoSpaceDE w:val="0"/>
        <w:autoSpaceDN w:val="0"/>
        <w:adjustRightInd w:val="0"/>
        <w:spacing w:line="288" w:lineRule="auto"/>
        <w:jc w:val="right"/>
        <w:rPr>
          <w:rFonts w:ascii="宋体" w:hAnsi="宋体" w:cs="宋体"/>
          <w:kern w:val="0"/>
          <w:sz w:val="24"/>
          <w:szCs w:val="24"/>
        </w:rPr>
      </w:pPr>
    </w:p>
    <w:p w:rsidR="008E4EA1" w:rsidRDefault="00431049">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8E4EA1" w:rsidRDefault="00431049">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8E4EA1">
        <w:tc>
          <w:tcPr>
            <w:tcW w:w="891" w:type="dxa"/>
            <w:tcBorders>
              <w:top w:val="single" w:sz="8" w:space="0" w:color="000000"/>
              <w:left w:val="single" w:sz="8" w:space="0" w:color="000000"/>
              <w:bottom w:val="single" w:sz="6" w:space="0" w:color="000000"/>
              <w:right w:val="single" w:sz="8" w:space="0" w:color="000000"/>
            </w:tcBorders>
            <w:vAlign w:val="bottom"/>
          </w:tcPr>
          <w:p w:rsidR="008E4EA1" w:rsidRDefault="00431049">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8E4EA1" w:rsidRDefault="00431049">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8E4EA1" w:rsidRDefault="00431049">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8E4EA1" w:rsidRDefault="00431049">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1,130,274,209.02</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93.90</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2.49</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8,467,361.90</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0.71</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1,679.82</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34,944,930.96</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2.90</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E4EA1">
        <w:tc>
          <w:tcPr>
            <w:tcW w:w="89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E4EA1">
        <w:tc>
          <w:tcPr>
            <w:tcW w:w="891" w:type="dxa"/>
            <w:tcBorders>
              <w:top w:val="single" w:sz="8" w:space="0" w:color="000000"/>
              <w:left w:val="single" w:sz="8" w:space="0" w:color="000000"/>
              <w:bottom w:val="single" w:sz="8"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E4EA1">
        <w:tc>
          <w:tcPr>
            <w:tcW w:w="891" w:type="dxa"/>
            <w:tcBorders>
              <w:top w:val="single" w:sz="8" w:space="0" w:color="000000"/>
              <w:left w:val="single" w:sz="8" w:space="0" w:color="000000"/>
              <w:bottom w:val="single" w:sz="8" w:space="0" w:color="000000"/>
              <w:right w:val="single" w:sz="8" w:space="0" w:color="000000"/>
            </w:tcBorders>
            <w:vAlign w:val="center"/>
          </w:tcPr>
          <w:p w:rsidR="008E4EA1" w:rsidRDefault="0043104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8E4EA1" w:rsidRDefault="0043104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1,203,688,181.70</w:t>
            </w:r>
          </w:p>
        </w:tc>
        <w:tc>
          <w:tcPr>
            <w:tcW w:w="2395" w:type="dxa"/>
            <w:tcBorders>
              <w:top w:val="single" w:sz="8" w:space="0" w:color="000000"/>
              <w:left w:val="single" w:sz="8" w:space="0" w:color="000000"/>
              <w:bottom w:val="single" w:sz="8" w:space="0" w:color="000000"/>
              <w:right w:val="single" w:sz="8" w:space="0" w:color="000000"/>
            </w:tcBorders>
            <w:vAlign w:val="center"/>
          </w:tcPr>
          <w:p w:rsidR="008E4EA1" w:rsidRDefault="0043104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8E4EA1" w:rsidRDefault="008E4EA1">
      <w:pPr>
        <w:widowControl/>
        <w:jc w:val="left"/>
        <w:rPr>
          <w:rFonts w:ascii="宋体" w:hAnsi="宋体" w:cs="宋体"/>
          <w:color w:val="000000"/>
          <w:kern w:val="0"/>
          <w:sz w:val="24"/>
          <w:szCs w:val="24"/>
        </w:rPr>
      </w:pPr>
    </w:p>
    <w:p w:rsidR="008E4EA1" w:rsidRDefault="00431049">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8E4EA1">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rPr>
                <w:color w:val="000000"/>
              </w:rPr>
            </w:pPr>
            <w:r>
              <w:rPr>
                <w:rFonts w:hint="eastAsia"/>
                <w:color w:val="000000"/>
              </w:rPr>
              <w:lastRenderedPageBreak/>
              <w:t>序号</w:t>
            </w:r>
          </w:p>
        </w:tc>
        <w:tc>
          <w:tcPr>
            <w:tcW w:w="1728" w:type="dxa"/>
            <w:tcBorders>
              <w:top w:val="single" w:sz="8" w:space="0" w:color="000000"/>
              <w:left w:val="nil"/>
              <w:bottom w:val="single" w:sz="8" w:space="0" w:color="000000"/>
              <w:right w:val="single" w:sz="8" w:space="0" w:color="000000"/>
            </w:tcBorders>
            <w:vAlign w:val="center"/>
          </w:tcPr>
          <w:p w:rsidR="008E4EA1" w:rsidRDefault="00431049">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8E4EA1" w:rsidRDefault="00431049">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8E4EA1" w:rsidRDefault="00431049">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8E4EA1" w:rsidRDefault="00431049">
            <w:pPr>
              <w:pStyle w:val="biaogecenter"/>
              <w:wordWrap w:val="0"/>
              <w:rPr>
                <w:color w:val="000000"/>
              </w:rPr>
            </w:pPr>
            <w:r>
              <w:rPr>
                <w:rFonts w:hint="eastAsia"/>
                <w:color w:val="000000"/>
              </w:rPr>
              <w:t>占产品资产净值比例（％）</w:t>
            </w:r>
          </w:p>
        </w:tc>
      </w:tr>
      <w:tr w:rsidR="008E4E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4EA1" w:rsidRDefault="00431049">
            <w:pPr>
              <w:pStyle w:val="biaogecenter"/>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E4EA1" w:rsidRDefault="00431049">
            <w:pPr>
              <w:pStyle w:val="biaogecenter"/>
              <w:wordWrap w:val="0"/>
              <w:jc w:val="left"/>
              <w:rPr>
                <w:color w:val="000000"/>
              </w:rPr>
            </w:pPr>
            <w:r>
              <w:rPr>
                <w:rFonts w:hint="eastAsia"/>
                <w:color w:val="000000"/>
              </w:rPr>
              <w:t>032000122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left"/>
              <w:rPr>
                <w:color w:val="000000"/>
              </w:rPr>
            </w:pPr>
            <w:r>
              <w:rPr>
                <w:rFonts w:hint="eastAsia"/>
                <w:color w:val="000000"/>
              </w:rPr>
              <w:t>20</w:t>
            </w:r>
            <w:r>
              <w:rPr>
                <w:rFonts w:hint="eastAsia"/>
                <w:color w:val="000000"/>
              </w:rPr>
              <w:t>江宁交通</w:t>
            </w:r>
            <w:r>
              <w:rPr>
                <w:rFonts w:hint="eastAsia"/>
                <w:color w:val="000000"/>
              </w:rPr>
              <w:t>PPN002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50,003,605.22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4.17%</w:t>
            </w:r>
          </w:p>
        </w:tc>
      </w:tr>
      <w:tr w:rsidR="008E4E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4EA1" w:rsidRDefault="00431049">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E4EA1" w:rsidRDefault="00431049">
            <w:pPr>
              <w:pStyle w:val="biaogecenter"/>
              <w:wordWrap w:val="0"/>
              <w:jc w:val="left"/>
              <w:rPr>
                <w:color w:val="000000"/>
              </w:rPr>
            </w:pPr>
            <w:r>
              <w:rPr>
                <w:rFonts w:hint="eastAsia"/>
                <w:color w:val="000000"/>
              </w:rPr>
              <w:t>032000162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left"/>
              <w:rPr>
                <w:color w:val="000000"/>
              </w:rPr>
            </w:pPr>
            <w:r>
              <w:rPr>
                <w:rFonts w:hint="eastAsia"/>
                <w:color w:val="000000"/>
              </w:rPr>
              <w:t>20</w:t>
            </w:r>
            <w:r>
              <w:rPr>
                <w:rFonts w:hint="eastAsia"/>
                <w:color w:val="000000"/>
              </w:rPr>
              <w:t>柯桥经开</w:t>
            </w:r>
            <w:r>
              <w:rPr>
                <w:rFonts w:hint="eastAsia"/>
                <w:color w:val="000000"/>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50,000,204.88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4.17%</w:t>
            </w:r>
          </w:p>
        </w:tc>
      </w:tr>
      <w:tr w:rsidR="008E4E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4EA1" w:rsidRDefault="00431049">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E4EA1" w:rsidRDefault="00431049">
            <w:pPr>
              <w:pStyle w:val="biaogecenter"/>
              <w:wordWrap w:val="0"/>
              <w:jc w:val="left"/>
              <w:rPr>
                <w:color w:val="000000"/>
              </w:rPr>
            </w:pPr>
            <w:r>
              <w:rPr>
                <w:rFonts w:hint="eastAsia"/>
                <w:color w:val="000000"/>
              </w:rPr>
              <w:t>102000217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left"/>
              <w:rPr>
                <w:color w:val="000000"/>
              </w:rPr>
            </w:pPr>
            <w:r>
              <w:rPr>
                <w:rFonts w:hint="eastAsia"/>
                <w:color w:val="000000"/>
              </w:rPr>
              <w:t>20</w:t>
            </w:r>
            <w:r>
              <w:rPr>
                <w:rFonts w:hint="eastAsia"/>
                <w:color w:val="000000"/>
              </w:rPr>
              <w:t>淮安高新</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50,000,203.79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4.17%</w:t>
            </w:r>
          </w:p>
        </w:tc>
      </w:tr>
      <w:tr w:rsidR="008E4E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4EA1" w:rsidRDefault="00431049">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E4EA1" w:rsidRDefault="00431049">
            <w:pPr>
              <w:pStyle w:val="biaogecenter"/>
              <w:wordWrap w:val="0"/>
              <w:jc w:val="left"/>
              <w:rPr>
                <w:color w:val="000000"/>
              </w:rPr>
            </w:pPr>
            <w:r>
              <w:rPr>
                <w:rFonts w:hint="eastAsia"/>
                <w:color w:val="000000"/>
              </w:rPr>
              <w:t>042000123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left"/>
              <w:rPr>
                <w:color w:val="000000"/>
              </w:rPr>
            </w:pPr>
            <w:r>
              <w:rPr>
                <w:rFonts w:hint="eastAsia"/>
                <w:color w:val="000000"/>
              </w:rPr>
              <w:t>20</w:t>
            </w:r>
            <w:r>
              <w:rPr>
                <w:rFonts w:hint="eastAsia"/>
                <w:color w:val="000000"/>
              </w:rPr>
              <w:t>华靖资产</w:t>
            </w:r>
            <w:r>
              <w:rPr>
                <w:rFonts w:hint="eastAsia"/>
                <w:color w:val="000000"/>
              </w:rPr>
              <w:t>CP001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50,000,063.38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4.17%</w:t>
            </w:r>
          </w:p>
        </w:tc>
      </w:tr>
      <w:tr w:rsidR="008E4E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4EA1" w:rsidRDefault="00431049">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E4EA1" w:rsidRDefault="00431049">
            <w:pPr>
              <w:pStyle w:val="biaogecenter"/>
              <w:wordWrap w:val="0"/>
              <w:jc w:val="left"/>
              <w:rPr>
                <w:color w:val="000000"/>
              </w:rPr>
            </w:pPr>
            <w:r>
              <w:rPr>
                <w:rFonts w:hint="eastAsia"/>
                <w:color w:val="000000"/>
              </w:rPr>
              <w:t>102000313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left"/>
              <w:rPr>
                <w:color w:val="000000"/>
              </w:rPr>
            </w:pPr>
            <w:r>
              <w:rPr>
                <w:rFonts w:hint="eastAsia"/>
                <w:color w:val="000000"/>
              </w:rPr>
              <w:t>20</w:t>
            </w:r>
            <w:r>
              <w:rPr>
                <w:rFonts w:hint="eastAsia"/>
                <w:color w:val="000000"/>
              </w:rPr>
              <w:t>钟楼经开</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4.17%</w:t>
            </w:r>
          </w:p>
        </w:tc>
      </w:tr>
      <w:tr w:rsidR="008E4E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4EA1" w:rsidRDefault="00431049">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E4EA1" w:rsidRDefault="00431049">
            <w:pPr>
              <w:pStyle w:val="biaogecenter"/>
              <w:wordWrap w:val="0"/>
              <w:jc w:val="left"/>
              <w:rPr>
                <w:color w:val="000000"/>
              </w:rPr>
            </w:pPr>
            <w:r>
              <w:rPr>
                <w:rFonts w:hint="eastAsia"/>
                <w:color w:val="000000"/>
              </w:rPr>
              <w:t>162481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left"/>
              <w:rPr>
                <w:color w:val="000000"/>
              </w:rPr>
            </w:pPr>
            <w:r>
              <w:rPr>
                <w:rFonts w:hint="eastAsia"/>
                <w:color w:val="000000"/>
              </w:rPr>
              <w:t>19</w:t>
            </w:r>
            <w:r>
              <w:rPr>
                <w:rFonts w:hint="eastAsia"/>
                <w:color w:val="000000"/>
              </w:rPr>
              <w:t>栖科</w:t>
            </w:r>
            <w:r>
              <w:rPr>
                <w:rFonts w:hint="eastAsia"/>
                <w:color w:val="000000"/>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4.17%</w:t>
            </w:r>
          </w:p>
        </w:tc>
      </w:tr>
      <w:tr w:rsidR="008E4E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4EA1" w:rsidRDefault="00431049">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E4EA1" w:rsidRDefault="00431049">
            <w:pPr>
              <w:pStyle w:val="biaogecenter"/>
              <w:wordWrap w:val="0"/>
              <w:jc w:val="left"/>
              <w:rPr>
                <w:color w:val="000000"/>
              </w:rPr>
            </w:pPr>
            <w:r>
              <w:rPr>
                <w:rFonts w:hint="eastAsia"/>
                <w:color w:val="000000"/>
              </w:rPr>
              <w:t>032000884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left"/>
              <w:rPr>
                <w:color w:val="000000"/>
              </w:rPr>
            </w:pPr>
            <w:r>
              <w:rPr>
                <w:rFonts w:hint="eastAsia"/>
                <w:color w:val="000000"/>
              </w:rPr>
              <w:t>20</w:t>
            </w:r>
            <w:r>
              <w:rPr>
                <w:rFonts w:hint="eastAsia"/>
                <w:color w:val="000000"/>
              </w:rPr>
              <w:t>六合交通</w:t>
            </w:r>
            <w:r>
              <w:rPr>
                <w:rFonts w:hint="eastAsia"/>
                <w:color w:val="000000"/>
              </w:rPr>
              <w:t>PPN004</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49,960,515.11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4.17%</w:t>
            </w:r>
          </w:p>
        </w:tc>
      </w:tr>
      <w:tr w:rsidR="008E4E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4EA1" w:rsidRDefault="00431049">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E4EA1" w:rsidRDefault="00431049">
            <w:pPr>
              <w:pStyle w:val="biaogecenter"/>
              <w:wordWrap w:val="0"/>
              <w:jc w:val="left"/>
              <w:rPr>
                <w:color w:val="000000"/>
              </w:rPr>
            </w:pPr>
            <w:r>
              <w:rPr>
                <w:rFonts w:hint="eastAsia"/>
                <w:color w:val="000000"/>
              </w:rPr>
              <w:t>032000668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left"/>
              <w:rPr>
                <w:color w:val="000000"/>
              </w:rPr>
            </w:pPr>
            <w:r>
              <w:rPr>
                <w:rFonts w:hint="eastAsia"/>
                <w:color w:val="000000"/>
              </w:rPr>
              <w:t>20</w:t>
            </w:r>
            <w:r>
              <w:rPr>
                <w:rFonts w:hint="eastAsia"/>
                <w:color w:val="000000"/>
              </w:rPr>
              <w:t>建德国资</w:t>
            </w:r>
            <w:r>
              <w:rPr>
                <w:rFonts w:hint="eastAsia"/>
                <w:color w:val="000000"/>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49,736,871.02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4.15%</w:t>
            </w:r>
          </w:p>
        </w:tc>
      </w:tr>
      <w:tr w:rsidR="008E4EA1">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4EA1" w:rsidRDefault="00431049">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E4EA1" w:rsidRDefault="00431049">
            <w:pPr>
              <w:pStyle w:val="biaogecenter"/>
              <w:wordWrap w:val="0"/>
              <w:jc w:val="left"/>
              <w:rPr>
                <w:color w:val="000000"/>
              </w:rPr>
            </w:pPr>
            <w:r>
              <w:rPr>
                <w:rFonts w:hint="eastAsia"/>
                <w:color w:val="000000"/>
              </w:rPr>
              <w:t>167812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left"/>
              <w:rPr>
                <w:color w:val="000000"/>
              </w:rPr>
            </w:pPr>
            <w:r>
              <w:rPr>
                <w:rFonts w:hint="eastAsia"/>
                <w:color w:val="000000"/>
              </w:rPr>
              <w:t>20</w:t>
            </w:r>
            <w:r>
              <w:rPr>
                <w:rFonts w:hint="eastAsia"/>
                <w:color w:val="000000"/>
              </w:rPr>
              <w:t>新昌</w:t>
            </w:r>
            <w:r>
              <w:rPr>
                <w:rFonts w:hint="eastAsia"/>
                <w:color w:val="000000"/>
              </w:rPr>
              <w:t>D1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49,716,049.03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4.15%</w:t>
            </w:r>
          </w:p>
        </w:tc>
      </w:tr>
      <w:tr w:rsidR="008E4E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4EA1" w:rsidRDefault="00431049">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E4EA1" w:rsidRDefault="00431049">
            <w:pPr>
              <w:pStyle w:val="biaogecenter"/>
              <w:wordWrap w:val="0"/>
              <w:jc w:val="left"/>
              <w:rPr>
                <w:color w:val="000000"/>
              </w:rPr>
            </w:pPr>
            <w:r>
              <w:rPr>
                <w:rFonts w:hint="eastAsia"/>
                <w:color w:val="000000"/>
              </w:rPr>
              <w:t>101758031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left"/>
              <w:rPr>
                <w:color w:val="000000"/>
              </w:rPr>
            </w:pPr>
            <w:r>
              <w:rPr>
                <w:rFonts w:hint="eastAsia"/>
                <w:color w:val="000000"/>
              </w:rPr>
              <w:t>17</w:t>
            </w:r>
            <w:r>
              <w:rPr>
                <w:rFonts w:hint="eastAsia"/>
                <w:color w:val="000000"/>
              </w:rPr>
              <w:t>盐都国资</w:t>
            </w:r>
            <w:r>
              <w:rPr>
                <w:rFonts w:hint="eastAsia"/>
                <w:color w:val="000000"/>
              </w:rPr>
              <w:t>MTN002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40,706,878.17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E4EA1" w:rsidRDefault="00431049">
            <w:pPr>
              <w:pStyle w:val="biaogecenter"/>
              <w:wordWrap w:val="0"/>
              <w:jc w:val="right"/>
              <w:rPr>
                <w:color w:val="000000"/>
              </w:rPr>
            </w:pPr>
            <w:r>
              <w:rPr>
                <w:rFonts w:hint="eastAsia"/>
                <w:color w:val="000000"/>
              </w:rPr>
              <w:t>3.39%</w:t>
            </w:r>
          </w:p>
        </w:tc>
      </w:tr>
    </w:tbl>
    <w:p w:rsidR="008E4EA1" w:rsidRDefault="008E4EA1">
      <w:pPr>
        <w:widowControl/>
        <w:jc w:val="left"/>
        <w:rPr>
          <w:rFonts w:ascii="宋体" w:hAnsi="宋体" w:cs="宋体"/>
          <w:b/>
          <w:sz w:val="24"/>
          <w:szCs w:val="24"/>
          <w:shd w:val="clear" w:color="auto" w:fill="FFFFFF"/>
        </w:rPr>
      </w:pPr>
    </w:p>
    <w:p w:rsidR="008E4EA1" w:rsidRDefault="00431049">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8E4EA1" w:rsidRDefault="008E4EA1">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8E4EA1">
        <w:tc>
          <w:tcPr>
            <w:tcW w:w="709"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8E4EA1" w:rsidRDefault="00431049">
            <w:pPr>
              <w:pStyle w:val="biaogecenter"/>
              <w:wordWrap w:val="0"/>
              <w:rPr>
                <w:shd w:val="clear" w:color="auto" w:fill="FFFFFF"/>
              </w:rPr>
            </w:pPr>
            <w:r>
              <w:rPr>
                <w:rFonts w:hint="eastAsia"/>
                <w:shd w:val="clear" w:color="auto" w:fill="FFFFFF"/>
              </w:rPr>
              <w:t>风险状况</w:t>
            </w:r>
          </w:p>
        </w:tc>
      </w:tr>
      <w:tr w:rsidR="008E4EA1">
        <w:tc>
          <w:tcPr>
            <w:tcW w:w="709"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rPr>
                <w:shd w:val="clear" w:color="auto" w:fill="FFFFFF"/>
              </w:rPr>
            </w:pPr>
            <w:r>
              <w:rPr>
                <w:rFonts w:hint="eastAsia"/>
                <w:shd w:val="clear" w:color="auto" w:fill="FFFFFF"/>
              </w:rPr>
              <w:t>泰州市城市建设投资集团有限公司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rPr>
                <w:shd w:val="clear" w:color="auto" w:fill="FFFFFF"/>
              </w:rPr>
            </w:pPr>
            <w:r>
              <w:rPr>
                <w:rFonts w:hint="eastAsia"/>
                <w:shd w:val="clear" w:color="auto" w:fill="FFFFFF"/>
              </w:rPr>
              <w:t>18</w:t>
            </w:r>
            <w:r>
              <w:rPr>
                <w:rFonts w:hint="eastAsia"/>
                <w:shd w:val="clear" w:color="auto" w:fill="FFFFFF"/>
              </w:rPr>
              <w:t>苏泰州城建</w:t>
            </w:r>
            <w:r>
              <w:rPr>
                <w:rFonts w:hint="eastAsia"/>
                <w:shd w:val="clear" w:color="auto" w:fill="FFFFFF"/>
              </w:rPr>
              <w:t>ZR001(3+2)</w:t>
            </w:r>
          </w:p>
        </w:tc>
        <w:tc>
          <w:tcPr>
            <w:tcW w:w="1417"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rPr>
                <w:shd w:val="clear" w:color="auto" w:fill="FFFFFF"/>
              </w:rPr>
            </w:pPr>
            <w:r>
              <w:rPr>
                <w:rFonts w:hint="eastAsia"/>
                <w:shd w:val="clear" w:color="auto" w:fill="FFFFFF"/>
              </w:rPr>
              <w:t>15</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rPr>
                <w:shd w:val="clear" w:color="auto" w:fill="FFFFFF"/>
              </w:rPr>
            </w:pPr>
            <w:r>
              <w:rPr>
                <w:rFonts w:hint="eastAsia"/>
                <w:shd w:val="clear" w:color="auto" w:fill="FFFFFF"/>
              </w:rPr>
              <w:t>债权融资工</w:t>
            </w:r>
            <w:bookmarkStart w:id="6" w:name="_GoBack"/>
            <w:bookmarkEnd w:id="6"/>
            <w:r>
              <w:rPr>
                <w:rFonts w:hint="eastAsia"/>
                <w:shd w:val="clear" w:color="auto" w:fill="FFFFFF"/>
              </w:rPr>
              <w:t>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8E4EA1" w:rsidRDefault="00431049">
            <w:pPr>
              <w:pStyle w:val="biaogecenter"/>
              <w:wordWrap w:val="0"/>
              <w:rPr>
                <w:shd w:val="clear" w:color="auto" w:fill="FFFFFF"/>
              </w:rPr>
            </w:pPr>
            <w:r>
              <w:rPr>
                <w:rFonts w:hint="eastAsia"/>
                <w:shd w:val="clear" w:color="auto" w:fill="FFFFFF"/>
              </w:rPr>
              <w:t>-</w:t>
            </w:r>
          </w:p>
        </w:tc>
      </w:tr>
    </w:tbl>
    <w:p w:rsidR="008E4EA1" w:rsidRDefault="00431049">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8E4EA1" w:rsidRDefault="00431049">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E4EA1" w:rsidRDefault="00431049">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E4EA1" w:rsidRDefault="008E4EA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8E4EA1" w:rsidRDefault="00431049">
      <w:pPr>
        <w:pStyle w:val="biaogeright"/>
        <w:rPr>
          <w:b/>
        </w:rPr>
      </w:pPr>
      <w:r>
        <w:rPr>
          <w:rFonts w:hint="eastAsia"/>
          <w:b/>
        </w:rPr>
        <w:t>南京银行股份有限公司</w:t>
      </w:r>
    </w:p>
    <w:p w:rsidR="008E4EA1" w:rsidRDefault="00431049">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sectPr w:rsidR="008E4EA1" w:rsidSect="008E4EA1">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049" w:rsidRDefault="00431049" w:rsidP="008E4EA1">
      <w:r>
        <w:separator/>
      </w:r>
    </w:p>
  </w:endnote>
  <w:endnote w:type="continuationSeparator" w:id="1">
    <w:p w:rsidR="00431049" w:rsidRDefault="00431049" w:rsidP="008E4E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A1" w:rsidRDefault="008E4EA1">
    <w:pPr>
      <w:pStyle w:val="a5"/>
      <w:framePr w:wrap="around" w:vAnchor="text" w:hAnchor="margin" w:xAlign="center" w:y="1"/>
      <w:rPr>
        <w:rStyle w:val="aa"/>
      </w:rPr>
    </w:pPr>
    <w:r>
      <w:fldChar w:fldCharType="begin"/>
    </w:r>
    <w:r w:rsidR="00431049">
      <w:rPr>
        <w:rStyle w:val="aa"/>
      </w:rPr>
      <w:instrText xml:space="preserve">PAGE  </w:instrText>
    </w:r>
    <w:r>
      <w:fldChar w:fldCharType="end"/>
    </w:r>
  </w:p>
  <w:p w:rsidR="008E4EA1" w:rsidRDefault="008E4EA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A1" w:rsidRDefault="008E4EA1">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F" w:rsidRDefault="005D4B6F">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A1" w:rsidRDefault="008E4EA1">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A1" w:rsidRDefault="008E4EA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049" w:rsidRDefault="00431049" w:rsidP="008E4EA1">
      <w:r>
        <w:separator/>
      </w:r>
    </w:p>
  </w:footnote>
  <w:footnote w:type="continuationSeparator" w:id="1">
    <w:p w:rsidR="00431049" w:rsidRDefault="00431049" w:rsidP="008E4E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A1" w:rsidRDefault="008E4EA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F" w:rsidRDefault="005D4B6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F" w:rsidRDefault="005D4B6F">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936DB"/>
    <w:rsid w:val="000A3711"/>
    <w:rsid w:val="000D5066"/>
    <w:rsid w:val="000F6191"/>
    <w:rsid w:val="00130CE8"/>
    <w:rsid w:val="00152201"/>
    <w:rsid w:val="00172A27"/>
    <w:rsid w:val="00176636"/>
    <w:rsid w:val="00183C84"/>
    <w:rsid w:val="001A64CC"/>
    <w:rsid w:val="001B1821"/>
    <w:rsid w:val="001C05F9"/>
    <w:rsid w:val="001C5395"/>
    <w:rsid w:val="001D6B8D"/>
    <w:rsid w:val="00211F26"/>
    <w:rsid w:val="002263FC"/>
    <w:rsid w:val="0027185D"/>
    <w:rsid w:val="002A3AE9"/>
    <w:rsid w:val="002B6540"/>
    <w:rsid w:val="002C196E"/>
    <w:rsid w:val="002D296F"/>
    <w:rsid w:val="002D75D0"/>
    <w:rsid w:val="002E795C"/>
    <w:rsid w:val="00305714"/>
    <w:rsid w:val="00313E71"/>
    <w:rsid w:val="00321CB7"/>
    <w:rsid w:val="003379A9"/>
    <w:rsid w:val="00350ADF"/>
    <w:rsid w:val="00355623"/>
    <w:rsid w:val="00356F13"/>
    <w:rsid w:val="003A0419"/>
    <w:rsid w:val="003A1D39"/>
    <w:rsid w:val="003B7ACA"/>
    <w:rsid w:val="003C4D3B"/>
    <w:rsid w:val="003E09EA"/>
    <w:rsid w:val="003F0AC3"/>
    <w:rsid w:val="00431049"/>
    <w:rsid w:val="00456251"/>
    <w:rsid w:val="004846F8"/>
    <w:rsid w:val="004C1607"/>
    <w:rsid w:val="004C1BE1"/>
    <w:rsid w:val="004E2E30"/>
    <w:rsid w:val="004F53EC"/>
    <w:rsid w:val="005069D8"/>
    <w:rsid w:val="0051729B"/>
    <w:rsid w:val="00534038"/>
    <w:rsid w:val="00537D10"/>
    <w:rsid w:val="0056162E"/>
    <w:rsid w:val="00563B93"/>
    <w:rsid w:val="00567DB3"/>
    <w:rsid w:val="00575BEA"/>
    <w:rsid w:val="005B3434"/>
    <w:rsid w:val="005D4B6F"/>
    <w:rsid w:val="005E2884"/>
    <w:rsid w:val="005E5050"/>
    <w:rsid w:val="005F2C7B"/>
    <w:rsid w:val="005F4D04"/>
    <w:rsid w:val="005F7DA9"/>
    <w:rsid w:val="006054F8"/>
    <w:rsid w:val="0065419A"/>
    <w:rsid w:val="00654220"/>
    <w:rsid w:val="00663B94"/>
    <w:rsid w:val="00677F66"/>
    <w:rsid w:val="006B04E1"/>
    <w:rsid w:val="006C1F64"/>
    <w:rsid w:val="006C7F31"/>
    <w:rsid w:val="006E4E94"/>
    <w:rsid w:val="00730BEE"/>
    <w:rsid w:val="0073101E"/>
    <w:rsid w:val="00735153"/>
    <w:rsid w:val="00745421"/>
    <w:rsid w:val="007539F0"/>
    <w:rsid w:val="007862CA"/>
    <w:rsid w:val="007A4219"/>
    <w:rsid w:val="007F76A3"/>
    <w:rsid w:val="0080200C"/>
    <w:rsid w:val="00814110"/>
    <w:rsid w:val="0082561A"/>
    <w:rsid w:val="00846B2E"/>
    <w:rsid w:val="00850B2E"/>
    <w:rsid w:val="00853290"/>
    <w:rsid w:val="0085663C"/>
    <w:rsid w:val="008768AB"/>
    <w:rsid w:val="008926F7"/>
    <w:rsid w:val="008A1A88"/>
    <w:rsid w:val="008A7510"/>
    <w:rsid w:val="008C78BD"/>
    <w:rsid w:val="008C7B39"/>
    <w:rsid w:val="008E4EA1"/>
    <w:rsid w:val="008F0FA3"/>
    <w:rsid w:val="00900715"/>
    <w:rsid w:val="00900D90"/>
    <w:rsid w:val="009354D6"/>
    <w:rsid w:val="00970A98"/>
    <w:rsid w:val="009B3668"/>
    <w:rsid w:val="009C781F"/>
    <w:rsid w:val="009D5296"/>
    <w:rsid w:val="009E6170"/>
    <w:rsid w:val="00A37451"/>
    <w:rsid w:val="00A4484F"/>
    <w:rsid w:val="00A76D4B"/>
    <w:rsid w:val="00A77C47"/>
    <w:rsid w:val="00A815AA"/>
    <w:rsid w:val="00A9119C"/>
    <w:rsid w:val="00AA4549"/>
    <w:rsid w:val="00AC5144"/>
    <w:rsid w:val="00B116D4"/>
    <w:rsid w:val="00B13014"/>
    <w:rsid w:val="00B17559"/>
    <w:rsid w:val="00B205DB"/>
    <w:rsid w:val="00B33B19"/>
    <w:rsid w:val="00B404E6"/>
    <w:rsid w:val="00B4360D"/>
    <w:rsid w:val="00B60C59"/>
    <w:rsid w:val="00B61EA9"/>
    <w:rsid w:val="00B670D1"/>
    <w:rsid w:val="00B74DCA"/>
    <w:rsid w:val="00BC02E0"/>
    <w:rsid w:val="00BC3903"/>
    <w:rsid w:val="00BC6F55"/>
    <w:rsid w:val="00BE47E0"/>
    <w:rsid w:val="00BF48B7"/>
    <w:rsid w:val="00BF75C8"/>
    <w:rsid w:val="00C171BD"/>
    <w:rsid w:val="00C1762E"/>
    <w:rsid w:val="00C22DF9"/>
    <w:rsid w:val="00C25123"/>
    <w:rsid w:val="00C30A48"/>
    <w:rsid w:val="00C375A7"/>
    <w:rsid w:val="00C46EA7"/>
    <w:rsid w:val="00C62DF8"/>
    <w:rsid w:val="00C640FB"/>
    <w:rsid w:val="00CA4A6D"/>
    <w:rsid w:val="00CB054E"/>
    <w:rsid w:val="00CC52D7"/>
    <w:rsid w:val="00CD0A5B"/>
    <w:rsid w:val="00CE1F3B"/>
    <w:rsid w:val="00D23AB6"/>
    <w:rsid w:val="00D359CE"/>
    <w:rsid w:val="00D42895"/>
    <w:rsid w:val="00D50309"/>
    <w:rsid w:val="00D51AA9"/>
    <w:rsid w:val="00D7264A"/>
    <w:rsid w:val="00D84E43"/>
    <w:rsid w:val="00D870DF"/>
    <w:rsid w:val="00DB0C2F"/>
    <w:rsid w:val="00DB3BF6"/>
    <w:rsid w:val="00DC31CC"/>
    <w:rsid w:val="00DC728A"/>
    <w:rsid w:val="00DD2F3C"/>
    <w:rsid w:val="00E1059D"/>
    <w:rsid w:val="00E155DF"/>
    <w:rsid w:val="00E246E1"/>
    <w:rsid w:val="00E40945"/>
    <w:rsid w:val="00E560F1"/>
    <w:rsid w:val="00E944FA"/>
    <w:rsid w:val="00E9797A"/>
    <w:rsid w:val="00EA7ABC"/>
    <w:rsid w:val="00EB2746"/>
    <w:rsid w:val="00EC10A4"/>
    <w:rsid w:val="00EE0436"/>
    <w:rsid w:val="00F1465C"/>
    <w:rsid w:val="00F17808"/>
    <w:rsid w:val="00F33F8D"/>
    <w:rsid w:val="00F41324"/>
    <w:rsid w:val="00F57C12"/>
    <w:rsid w:val="00F609FD"/>
    <w:rsid w:val="00F63FED"/>
    <w:rsid w:val="00F80AC2"/>
    <w:rsid w:val="00F859AB"/>
    <w:rsid w:val="00F950D0"/>
    <w:rsid w:val="00FA2C26"/>
    <w:rsid w:val="00FB74B0"/>
    <w:rsid w:val="00FE0783"/>
    <w:rsid w:val="030F2BA7"/>
    <w:rsid w:val="04240CEE"/>
    <w:rsid w:val="065551D3"/>
    <w:rsid w:val="06C37561"/>
    <w:rsid w:val="0A236A5A"/>
    <w:rsid w:val="0BA075C8"/>
    <w:rsid w:val="0CAB045E"/>
    <w:rsid w:val="10C60AB9"/>
    <w:rsid w:val="111D4539"/>
    <w:rsid w:val="13297F9C"/>
    <w:rsid w:val="134727C6"/>
    <w:rsid w:val="141A5102"/>
    <w:rsid w:val="147F5F5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2DF1EC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DCB378A"/>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EA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E4EA1"/>
    <w:pPr>
      <w:jc w:val="left"/>
    </w:pPr>
  </w:style>
  <w:style w:type="paragraph" w:styleId="a4">
    <w:name w:val="Balloon Text"/>
    <w:basedOn w:val="a"/>
    <w:link w:val="Char0"/>
    <w:uiPriority w:val="99"/>
    <w:unhideWhenUsed/>
    <w:qFormat/>
    <w:rsid w:val="008E4EA1"/>
    <w:rPr>
      <w:sz w:val="18"/>
      <w:szCs w:val="18"/>
    </w:rPr>
  </w:style>
  <w:style w:type="paragraph" w:styleId="a5">
    <w:name w:val="footer"/>
    <w:basedOn w:val="a"/>
    <w:link w:val="Char1"/>
    <w:uiPriority w:val="99"/>
    <w:unhideWhenUsed/>
    <w:qFormat/>
    <w:rsid w:val="008E4EA1"/>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E4EA1"/>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8E4EA1"/>
    <w:pPr>
      <w:snapToGrid w:val="0"/>
      <w:jc w:val="left"/>
    </w:pPr>
    <w:rPr>
      <w:sz w:val="18"/>
    </w:rPr>
  </w:style>
  <w:style w:type="paragraph" w:styleId="a8">
    <w:name w:val="Normal (Web)"/>
    <w:basedOn w:val="a"/>
    <w:qFormat/>
    <w:rsid w:val="008E4EA1"/>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8E4EA1"/>
    <w:rPr>
      <w:b/>
      <w:bCs/>
    </w:rPr>
  </w:style>
  <w:style w:type="character" w:styleId="aa">
    <w:name w:val="page number"/>
    <w:basedOn w:val="a0"/>
    <w:uiPriority w:val="99"/>
    <w:unhideWhenUsed/>
    <w:qFormat/>
    <w:rsid w:val="008E4EA1"/>
  </w:style>
  <w:style w:type="character" w:styleId="ab">
    <w:name w:val="annotation reference"/>
    <w:uiPriority w:val="99"/>
    <w:unhideWhenUsed/>
    <w:qFormat/>
    <w:rsid w:val="008E4EA1"/>
    <w:rPr>
      <w:sz w:val="21"/>
      <w:szCs w:val="21"/>
    </w:rPr>
  </w:style>
  <w:style w:type="character" w:styleId="ac">
    <w:name w:val="footnote reference"/>
    <w:uiPriority w:val="99"/>
    <w:unhideWhenUsed/>
    <w:qFormat/>
    <w:rsid w:val="008E4EA1"/>
    <w:rPr>
      <w:vertAlign w:val="superscript"/>
    </w:rPr>
  </w:style>
  <w:style w:type="character" w:customStyle="1" w:styleId="Char0">
    <w:name w:val="批注框文本 Char"/>
    <w:link w:val="a4"/>
    <w:uiPriority w:val="99"/>
    <w:semiHidden/>
    <w:qFormat/>
    <w:rsid w:val="008E4EA1"/>
    <w:rPr>
      <w:kern w:val="2"/>
      <w:sz w:val="18"/>
      <w:szCs w:val="18"/>
    </w:rPr>
  </w:style>
  <w:style w:type="character" w:customStyle="1" w:styleId="Char2">
    <w:name w:val="页眉 Char"/>
    <w:link w:val="a6"/>
    <w:uiPriority w:val="99"/>
    <w:semiHidden/>
    <w:qFormat/>
    <w:locked/>
    <w:rsid w:val="008E4EA1"/>
    <w:rPr>
      <w:rFonts w:ascii="Times New Roman" w:hAnsi="Times New Roman" w:cs="Times New Roman" w:hint="default"/>
      <w:sz w:val="18"/>
      <w:szCs w:val="18"/>
    </w:rPr>
  </w:style>
  <w:style w:type="character" w:customStyle="1" w:styleId="Char3">
    <w:name w:val="批注主题 Char"/>
    <w:link w:val="a9"/>
    <w:uiPriority w:val="99"/>
    <w:semiHidden/>
    <w:qFormat/>
    <w:rsid w:val="008E4EA1"/>
    <w:rPr>
      <w:b/>
      <w:bCs/>
      <w:kern w:val="2"/>
      <w:sz w:val="21"/>
      <w:szCs w:val="22"/>
    </w:rPr>
  </w:style>
  <w:style w:type="character" w:customStyle="1" w:styleId="Char1">
    <w:name w:val="页脚 Char"/>
    <w:link w:val="a5"/>
    <w:uiPriority w:val="99"/>
    <w:semiHidden/>
    <w:qFormat/>
    <w:locked/>
    <w:rsid w:val="008E4EA1"/>
    <w:rPr>
      <w:rFonts w:ascii="Times New Roman" w:hAnsi="Times New Roman" w:cs="Times New Roman" w:hint="default"/>
      <w:sz w:val="18"/>
      <w:szCs w:val="18"/>
    </w:rPr>
  </w:style>
  <w:style w:type="character" w:customStyle="1" w:styleId="Char">
    <w:name w:val="批注文字 Char"/>
    <w:link w:val="a3"/>
    <w:uiPriority w:val="99"/>
    <w:qFormat/>
    <w:rsid w:val="008E4EA1"/>
    <w:rPr>
      <w:kern w:val="2"/>
      <w:sz w:val="21"/>
      <w:szCs w:val="22"/>
    </w:rPr>
  </w:style>
  <w:style w:type="paragraph" w:customStyle="1" w:styleId="zhongyaotishi">
    <w:name w:val="zhongyaotishi"/>
    <w:basedOn w:val="a"/>
    <w:qFormat/>
    <w:rsid w:val="008E4EA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E4EA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E4EA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E4EA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E4EA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E4EA1"/>
    <w:pPr>
      <w:widowControl w:val="0"/>
      <w:jc w:val="center"/>
    </w:pPr>
    <w:rPr>
      <w:kern w:val="2"/>
      <w:sz w:val="33"/>
      <w:szCs w:val="22"/>
    </w:rPr>
  </w:style>
  <w:style w:type="paragraph" w:customStyle="1" w:styleId="biaogeleft">
    <w:name w:val="biaoge_left"/>
    <w:basedOn w:val="a"/>
    <w:qFormat/>
    <w:rsid w:val="008E4EA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E4EA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E4EA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E4EA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E4EA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E4EA1"/>
    <w:pPr>
      <w:widowControl w:val="0"/>
    </w:pPr>
    <w:rPr>
      <w:kern w:val="2"/>
      <w:sz w:val="21"/>
      <w:szCs w:val="22"/>
    </w:rPr>
  </w:style>
  <w:style w:type="paragraph" w:customStyle="1" w:styleId="neirong">
    <w:name w:val="neirong"/>
    <w:basedOn w:val="a"/>
    <w:qFormat/>
    <w:rsid w:val="008E4EA1"/>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962</Words>
  <Characters>5486</Characters>
  <Application>Microsoft Office Word</Application>
  <DocSecurity>0</DocSecurity>
  <Lines>45</Lines>
  <Paragraphs>12</Paragraphs>
  <ScaleCrop>false</ScaleCrop>
  <Company>微软中国</Company>
  <LinksUpToDate>false</LinksUpToDate>
  <CharactersWithSpaces>6436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42</cp:revision>
  <cp:lastPrinted>2019-09-11T00:56:00Z</cp:lastPrinted>
  <dcterms:created xsi:type="dcterms:W3CDTF">2020-12-16T03:30:00Z</dcterms:created>
  <dcterms:modified xsi:type="dcterms:W3CDTF">2021-03-30T02:16:00Z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A2E6CD808A104122B2F8C7AC802536C2</vt:lpwstr>
  </property>
</Properties>
</file>