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6AFB" w:rsidRDefault="00D66AFB">
      <w:pPr>
        <w:pStyle w:val="dazhangjie"/>
        <w:rPr>
          <w:b/>
          <w:bCs/>
          <w:color w:val="000000"/>
        </w:rPr>
      </w:pPr>
    </w:p>
    <w:p w:rsidR="00D66AFB" w:rsidRDefault="00D66AFB">
      <w:pPr>
        <w:pStyle w:val="dazhangjie"/>
        <w:rPr>
          <w:b/>
          <w:bCs/>
          <w:color w:val="000000"/>
        </w:rPr>
      </w:pPr>
    </w:p>
    <w:p w:rsidR="00D66AFB" w:rsidRDefault="00D66AFB">
      <w:pPr>
        <w:pStyle w:val="dazhangjie"/>
        <w:rPr>
          <w:b/>
          <w:bCs/>
          <w:color w:val="000000"/>
        </w:rPr>
      </w:pPr>
    </w:p>
    <w:p w:rsidR="00D66AFB" w:rsidRDefault="007D2075">
      <w:pPr>
        <w:pStyle w:val="dazhangjie"/>
        <w:spacing w:before="240" w:after="120"/>
        <w:rPr>
          <w:rFonts w:ascii="黑体" w:eastAsia="黑体" w:hAnsi="黑体"/>
          <w:b/>
          <w:bCs/>
          <w:sz w:val="36"/>
        </w:rPr>
      </w:pPr>
      <w:r>
        <w:rPr>
          <w:rFonts w:ascii="黑体" w:eastAsia="黑体" w:hAnsi="黑体" w:hint="eastAsia"/>
          <w:b/>
          <w:bCs/>
          <w:sz w:val="36"/>
        </w:rPr>
        <w:t>南京银行珠联璧合致远</w:t>
      </w:r>
      <w:r>
        <w:rPr>
          <w:rFonts w:ascii="黑体" w:eastAsia="黑体" w:hAnsi="黑体" w:hint="eastAsia"/>
          <w:b/>
          <w:bCs/>
          <w:sz w:val="36"/>
        </w:rPr>
        <w:t>1902</w:t>
      </w:r>
      <w:r>
        <w:rPr>
          <w:rFonts w:ascii="黑体" w:eastAsia="黑体" w:hAnsi="黑体" w:hint="eastAsia"/>
          <w:b/>
          <w:bCs/>
          <w:sz w:val="36"/>
        </w:rPr>
        <w:t>一年定开公募人民币理财产品</w:t>
      </w:r>
    </w:p>
    <w:p w:rsidR="00D66AFB" w:rsidRDefault="007D2075">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D66AFB" w:rsidRDefault="00D66AFB">
      <w:pPr>
        <w:pStyle w:val="dazhangjie"/>
        <w:spacing w:before="240" w:after="120"/>
        <w:rPr>
          <w:rFonts w:ascii="黑体" w:eastAsia="黑体" w:hAnsi="黑体"/>
          <w:b/>
          <w:bCs/>
          <w:color w:val="000000"/>
          <w:sz w:val="36"/>
        </w:rPr>
      </w:pPr>
    </w:p>
    <w:p w:rsidR="00D66AFB" w:rsidRDefault="00D66AFB">
      <w:pPr>
        <w:pStyle w:val="dazhangjie"/>
        <w:spacing w:before="240" w:after="120"/>
        <w:rPr>
          <w:rFonts w:ascii="黑体" w:eastAsia="黑体" w:hAnsi="黑体"/>
          <w:b/>
          <w:bCs/>
          <w:color w:val="000000"/>
          <w:sz w:val="36"/>
        </w:rPr>
      </w:pPr>
    </w:p>
    <w:p w:rsidR="00D66AFB" w:rsidRDefault="00D66AFB">
      <w:pPr>
        <w:pStyle w:val="dazhangjie"/>
        <w:spacing w:before="240" w:after="120"/>
        <w:rPr>
          <w:rFonts w:ascii="黑体" w:eastAsia="黑体" w:hAnsi="黑体"/>
          <w:b/>
          <w:bCs/>
          <w:color w:val="000000"/>
          <w:sz w:val="36"/>
        </w:rPr>
      </w:pPr>
    </w:p>
    <w:p w:rsidR="00D66AFB" w:rsidRDefault="00D66AFB">
      <w:pPr>
        <w:pStyle w:val="dazhangjie"/>
        <w:spacing w:before="240" w:after="120"/>
        <w:rPr>
          <w:rFonts w:ascii="黑体" w:eastAsia="黑体" w:hAnsi="黑体"/>
          <w:b/>
          <w:bCs/>
          <w:color w:val="000000"/>
          <w:sz w:val="36"/>
        </w:rPr>
      </w:pPr>
    </w:p>
    <w:p w:rsidR="00D66AFB" w:rsidRDefault="00D66AFB">
      <w:pPr>
        <w:pStyle w:val="dazhangjie"/>
        <w:spacing w:before="240" w:after="120"/>
        <w:rPr>
          <w:rFonts w:ascii="黑体" w:eastAsia="黑体" w:hAnsi="黑体"/>
          <w:b/>
          <w:bCs/>
          <w:color w:val="000000"/>
          <w:sz w:val="36"/>
        </w:rPr>
      </w:pPr>
    </w:p>
    <w:p w:rsidR="00D66AFB" w:rsidRDefault="00D66AFB">
      <w:pPr>
        <w:pStyle w:val="dazhangjie"/>
        <w:spacing w:before="240" w:after="120"/>
        <w:rPr>
          <w:rFonts w:ascii="黑体" w:eastAsia="黑体" w:hAnsi="黑体"/>
          <w:b/>
          <w:bCs/>
          <w:color w:val="000000"/>
          <w:sz w:val="36"/>
        </w:rPr>
      </w:pPr>
    </w:p>
    <w:p w:rsidR="00D66AFB" w:rsidRDefault="00D66AFB">
      <w:pPr>
        <w:pStyle w:val="dazhangjie"/>
        <w:spacing w:before="240" w:after="120"/>
        <w:rPr>
          <w:rFonts w:ascii="黑体" w:eastAsia="黑体" w:hAnsi="黑体"/>
          <w:b/>
          <w:bCs/>
          <w:color w:val="000000"/>
          <w:sz w:val="36"/>
        </w:rPr>
      </w:pPr>
    </w:p>
    <w:p w:rsidR="00D66AFB" w:rsidRDefault="00D66AFB">
      <w:pPr>
        <w:pStyle w:val="dazhangjie"/>
        <w:spacing w:before="240" w:after="120"/>
        <w:rPr>
          <w:rFonts w:ascii="黑体" w:eastAsia="黑体" w:hAnsi="黑体"/>
          <w:b/>
          <w:bCs/>
          <w:color w:val="000000"/>
          <w:sz w:val="36"/>
        </w:rPr>
      </w:pPr>
    </w:p>
    <w:p w:rsidR="00D66AFB" w:rsidRDefault="00D66AFB">
      <w:pPr>
        <w:pStyle w:val="dazhangjie"/>
        <w:spacing w:before="240" w:after="120"/>
        <w:ind w:left="0"/>
        <w:jc w:val="both"/>
        <w:rPr>
          <w:rFonts w:ascii="黑体" w:eastAsia="黑体" w:hAnsi="黑体"/>
          <w:b/>
          <w:bCs/>
          <w:color w:val="000000"/>
          <w:sz w:val="36"/>
        </w:rPr>
      </w:pPr>
    </w:p>
    <w:p w:rsidR="00D66AFB" w:rsidRDefault="007D2075">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南京银行股份有限公司</w:t>
      </w:r>
    </w:p>
    <w:p w:rsidR="00D66AFB" w:rsidRDefault="007D2075">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D66AFB" w:rsidRDefault="00D66AFB">
      <w:pPr>
        <w:widowControl/>
        <w:jc w:val="left"/>
        <w:rPr>
          <w:rFonts w:ascii="宋体" w:hAnsi="宋体" w:cs="宋体"/>
          <w:color w:val="000000"/>
          <w:kern w:val="0"/>
          <w:sz w:val="24"/>
          <w:szCs w:val="24"/>
        </w:rPr>
        <w:sectPr w:rsidR="00D66AFB">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D66AFB" w:rsidRDefault="00D66AFB">
      <w:pPr>
        <w:widowControl/>
        <w:jc w:val="left"/>
        <w:rPr>
          <w:rFonts w:ascii="宋体" w:hAnsi="宋体" w:cs="宋体"/>
          <w:color w:val="000000"/>
          <w:kern w:val="0"/>
          <w:sz w:val="24"/>
          <w:szCs w:val="24"/>
        </w:rPr>
      </w:pPr>
    </w:p>
    <w:p w:rsidR="00D66AFB" w:rsidRDefault="007D2075">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D66AFB" w:rsidRDefault="00D66AFB">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D66AFB">
        <w:tc>
          <w:tcPr>
            <w:tcW w:w="2811" w:type="dxa"/>
            <w:tcBorders>
              <w:top w:val="single" w:sz="8" w:space="0" w:color="000000"/>
              <w:left w:val="single" w:sz="8" w:space="0" w:color="000000"/>
              <w:bottom w:val="single" w:sz="6" w:space="0" w:color="000000"/>
              <w:right w:val="single" w:sz="8" w:space="0" w:color="000000"/>
            </w:tcBorders>
            <w:vAlign w:val="center"/>
          </w:tcPr>
          <w:p w:rsidR="00D66AFB" w:rsidRDefault="007D2075">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D66AFB" w:rsidRDefault="007D2075">
            <w:pPr>
              <w:pStyle w:val="biaogeleft"/>
              <w:wordWrap w:val="0"/>
              <w:rPr>
                <w:color w:val="000000"/>
              </w:rPr>
            </w:pPr>
            <w:r>
              <w:rPr>
                <w:rFonts w:hint="eastAsia"/>
              </w:rPr>
              <w:t>南京银行珠联璧合致远</w:t>
            </w:r>
            <w:r>
              <w:rPr>
                <w:rFonts w:hint="eastAsia"/>
              </w:rPr>
              <w:t>1902</w:t>
            </w:r>
            <w:r>
              <w:rPr>
                <w:rFonts w:hint="eastAsia"/>
              </w:rPr>
              <w:t>一年定开公募人民币理财产品</w:t>
            </w:r>
          </w:p>
        </w:tc>
      </w:tr>
      <w:tr w:rsidR="00D66AFB">
        <w:tc>
          <w:tcPr>
            <w:tcW w:w="2811" w:type="dxa"/>
            <w:tcBorders>
              <w:top w:val="single" w:sz="8" w:space="0" w:color="000000"/>
              <w:left w:val="single" w:sz="8" w:space="0" w:color="000000"/>
              <w:bottom w:val="single" w:sz="6" w:space="0" w:color="000000"/>
              <w:right w:val="single" w:sz="8" w:space="0" w:color="000000"/>
            </w:tcBorders>
            <w:vAlign w:val="center"/>
          </w:tcPr>
          <w:p w:rsidR="00D66AFB" w:rsidRDefault="007D2075">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D66AFB" w:rsidRDefault="007D2075">
            <w:pPr>
              <w:pStyle w:val="biaogeleft"/>
              <w:wordWrap w:val="0"/>
            </w:pPr>
            <w:r>
              <w:t>C1086919000005</w:t>
            </w:r>
            <w:r>
              <w:rPr>
                <w:rFonts w:hint="eastAsia"/>
              </w:rPr>
              <w:t>（投资者可依据该编码在中国理财网</w:t>
            </w:r>
            <w:r>
              <w:rPr>
                <w:rFonts w:hint="eastAsia"/>
              </w:rPr>
              <w:t>www.chinawealth.com.cn</w:t>
            </w:r>
            <w:r>
              <w:rPr>
                <w:rFonts w:hint="eastAsia"/>
              </w:rPr>
              <w:t>查询理财产品相关信息）</w:t>
            </w:r>
          </w:p>
        </w:tc>
      </w:tr>
      <w:tr w:rsidR="00D66AFB">
        <w:tc>
          <w:tcPr>
            <w:tcW w:w="2811" w:type="dxa"/>
            <w:tcBorders>
              <w:top w:val="single" w:sz="8" w:space="0" w:color="000000"/>
              <w:left w:val="single" w:sz="8" w:space="0" w:color="000000"/>
              <w:bottom w:val="single" w:sz="6" w:space="0" w:color="000000"/>
              <w:right w:val="single" w:sz="8" w:space="0" w:color="000000"/>
            </w:tcBorders>
            <w:vAlign w:val="center"/>
          </w:tcPr>
          <w:p w:rsidR="00D66AFB" w:rsidRDefault="007D2075">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D66AFB" w:rsidRDefault="007D2075">
            <w:pPr>
              <w:pStyle w:val="biaogeleft"/>
              <w:wordWrap w:val="0"/>
              <w:rPr>
                <w:color w:val="000000"/>
              </w:rPr>
            </w:pPr>
            <w:r>
              <w:rPr>
                <w:rFonts w:hint="eastAsia"/>
              </w:rPr>
              <w:t>开放式</w:t>
            </w:r>
            <w:r>
              <w:rPr>
                <w:rFonts w:hint="eastAsia"/>
              </w:rPr>
              <w:t>净值型</w:t>
            </w:r>
          </w:p>
        </w:tc>
      </w:tr>
      <w:tr w:rsidR="00D66AFB">
        <w:tc>
          <w:tcPr>
            <w:tcW w:w="2811" w:type="dxa"/>
            <w:tcBorders>
              <w:top w:val="single" w:sz="8" w:space="0" w:color="000000"/>
              <w:left w:val="single" w:sz="8" w:space="0" w:color="000000"/>
              <w:bottom w:val="single" w:sz="6" w:space="0" w:color="000000"/>
              <w:right w:val="single" w:sz="8" w:space="0" w:color="000000"/>
            </w:tcBorders>
            <w:vAlign w:val="center"/>
          </w:tcPr>
          <w:p w:rsidR="00D66AFB" w:rsidRDefault="0090354A">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D66AFB" w:rsidRDefault="007D2075">
            <w:pPr>
              <w:pStyle w:val="biaogeleft"/>
              <w:wordWrap w:val="0"/>
              <w:rPr>
                <w:color w:val="000000"/>
              </w:rPr>
            </w:pPr>
            <w:r>
              <w:rPr>
                <w:rFonts w:hint="eastAsia"/>
              </w:rPr>
              <w:t>2019</w:t>
            </w:r>
            <w:r>
              <w:rPr>
                <w:rFonts w:hint="eastAsia"/>
              </w:rPr>
              <w:t>年</w:t>
            </w:r>
            <w:r>
              <w:rPr>
                <w:rFonts w:hint="eastAsia"/>
              </w:rPr>
              <w:t>02</w:t>
            </w:r>
            <w:r>
              <w:rPr>
                <w:rFonts w:hint="eastAsia"/>
              </w:rPr>
              <w:t>月</w:t>
            </w:r>
            <w:r>
              <w:rPr>
                <w:rFonts w:hint="eastAsia"/>
              </w:rPr>
              <w:t>12</w:t>
            </w:r>
            <w:r>
              <w:rPr>
                <w:rFonts w:hint="eastAsia"/>
              </w:rPr>
              <w:t>日</w:t>
            </w:r>
          </w:p>
        </w:tc>
      </w:tr>
      <w:tr w:rsidR="00D66AFB">
        <w:tc>
          <w:tcPr>
            <w:tcW w:w="2811" w:type="dxa"/>
            <w:tcBorders>
              <w:top w:val="single" w:sz="8" w:space="0" w:color="000000"/>
              <w:left w:val="single" w:sz="8" w:space="0" w:color="000000"/>
              <w:bottom w:val="single" w:sz="6" w:space="0" w:color="000000"/>
              <w:right w:val="single" w:sz="8" w:space="0" w:color="000000"/>
            </w:tcBorders>
            <w:vAlign w:val="center"/>
          </w:tcPr>
          <w:p w:rsidR="00D66AFB" w:rsidRDefault="007D2075">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D66AFB" w:rsidRDefault="007D2075">
            <w:pPr>
              <w:pStyle w:val="biaogeleft"/>
              <w:wordWrap w:val="0"/>
              <w:rPr>
                <w:color w:val="000000"/>
                <w:highlight w:val="yellow"/>
              </w:rPr>
            </w:pPr>
            <w:r>
              <w:rPr>
                <w:rFonts w:hint="eastAsia"/>
              </w:rPr>
              <w:t>2,365,100,121.00</w:t>
            </w:r>
            <w:r>
              <w:rPr>
                <w:rFonts w:hint="eastAsia"/>
              </w:rPr>
              <w:t>份</w:t>
            </w:r>
          </w:p>
        </w:tc>
      </w:tr>
      <w:tr w:rsidR="00D66AFB">
        <w:tc>
          <w:tcPr>
            <w:tcW w:w="2811" w:type="dxa"/>
            <w:tcBorders>
              <w:top w:val="single" w:sz="8" w:space="0" w:color="000000"/>
              <w:left w:val="single" w:sz="8" w:space="0" w:color="000000"/>
              <w:bottom w:val="single" w:sz="6" w:space="0" w:color="000000"/>
              <w:right w:val="single" w:sz="8" w:space="0" w:color="000000"/>
            </w:tcBorders>
            <w:vAlign w:val="center"/>
          </w:tcPr>
          <w:p w:rsidR="00D66AFB" w:rsidRDefault="007D2075">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D66AFB" w:rsidRDefault="007D2075">
            <w:pPr>
              <w:pStyle w:val="biaogeleft"/>
              <w:wordWrap w:val="0"/>
              <w:rPr>
                <w:color w:val="000000"/>
              </w:rPr>
            </w:pPr>
            <w:r>
              <w:rPr>
                <w:rFonts w:hint="eastAsia"/>
                <w:color w:val="000000"/>
              </w:rPr>
              <w:t>104.45%</w:t>
            </w:r>
          </w:p>
        </w:tc>
      </w:tr>
      <w:tr w:rsidR="00D66AFB">
        <w:tc>
          <w:tcPr>
            <w:tcW w:w="2811" w:type="dxa"/>
            <w:tcBorders>
              <w:top w:val="single" w:sz="8" w:space="0" w:color="000000"/>
              <w:left w:val="single" w:sz="8" w:space="0" w:color="000000"/>
              <w:bottom w:val="single" w:sz="6" w:space="0" w:color="000000"/>
              <w:right w:val="single" w:sz="8" w:space="0" w:color="000000"/>
            </w:tcBorders>
            <w:vAlign w:val="center"/>
          </w:tcPr>
          <w:p w:rsidR="00D66AFB" w:rsidRDefault="007D2075">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D66AFB" w:rsidRDefault="007D2075">
            <w:pPr>
              <w:pStyle w:val="biaogeleft"/>
              <w:wordWrap w:val="0"/>
              <w:rPr>
                <w:color w:val="000000"/>
              </w:rPr>
            </w:pPr>
            <w:r>
              <w:rPr>
                <w:rFonts w:hint="eastAsia"/>
                <w:color w:val="000000"/>
              </w:rPr>
              <w:t>景顺长城基金管理有限公司、中欧基金管理有限公司、富国基金管理有限公司、华夏基金管理有限公司、华宝基金管理有限公司、南方基金管理股份有限公司、汇添富基金管理股份有限公司、兴证全球基金管理有限公司、广发基金管理有限公司、华润深国投信托有限公司、万家基金管理有限公司、鹏华基金管理有限公司</w:t>
            </w:r>
          </w:p>
        </w:tc>
      </w:tr>
      <w:tr w:rsidR="00D66AFB">
        <w:tc>
          <w:tcPr>
            <w:tcW w:w="2811" w:type="dxa"/>
            <w:tcBorders>
              <w:top w:val="single" w:sz="8" w:space="0" w:color="000000"/>
              <w:left w:val="single" w:sz="8" w:space="0" w:color="000000"/>
              <w:bottom w:val="single" w:sz="6" w:space="0" w:color="000000"/>
              <w:right w:val="single" w:sz="8" w:space="0" w:color="000000"/>
            </w:tcBorders>
            <w:vAlign w:val="center"/>
          </w:tcPr>
          <w:p w:rsidR="00D66AFB" w:rsidRDefault="007D2075">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D66AFB" w:rsidRDefault="007D2075">
            <w:pPr>
              <w:pStyle w:val="biaogeleft"/>
              <w:wordWrap w:val="0"/>
              <w:rPr>
                <w:color w:val="000000"/>
              </w:rPr>
            </w:pPr>
            <w:r>
              <w:rPr>
                <w:rFonts w:hint="eastAsia"/>
              </w:rPr>
              <w:t>南京银行股份有限公司</w:t>
            </w:r>
          </w:p>
        </w:tc>
      </w:tr>
      <w:tr w:rsidR="00D66AFB">
        <w:tc>
          <w:tcPr>
            <w:tcW w:w="2811" w:type="dxa"/>
            <w:tcBorders>
              <w:top w:val="single" w:sz="8" w:space="0" w:color="000000"/>
              <w:left w:val="single" w:sz="8" w:space="0" w:color="000000"/>
              <w:bottom w:val="single" w:sz="6" w:space="0" w:color="000000"/>
              <w:right w:val="single" w:sz="8" w:space="0" w:color="000000"/>
            </w:tcBorders>
            <w:vAlign w:val="center"/>
          </w:tcPr>
          <w:p w:rsidR="00D66AFB" w:rsidRDefault="007D2075">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D66AFB" w:rsidRDefault="007D2075">
            <w:pPr>
              <w:pStyle w:val="biaogeleft"/>
              <w:wordWrap w:val="0"/>
              <w:rPr>
                <w:color w:val="000000"/>
              </w:rPr>
            </w:pPr>
            <w:r>
              <w:rPr>
                <w:rFonts w:hint="eastAsia"/>
              </w:rPr>
              <w:t>南京银行股份有限公司</w:t>
            </w:r>
          </w:p>
        </w:tc>
      </w:tr>
    </w:tbl>
    <w:p w:rsidR="00D66AFB" w:rsidRDefault="00D66AFB">
      <w:pPr>
        <w:widowControl/>
        <w:jc w:val="left"/>
        <w:rPr>
          <w:rFonts w:ascii="宋体" w:hAnsi="宋体" w:cs="宋体"/>
          <w:color w:val="000000"/>
          <w:kern w:val="0"/>
          <w:sz w:val="24"/>
          <w:szCs w:val="24"/>
        </w:rPr>
      </w:pPr>
    </w:p>
    <w:p w:rsidR="00D66AFB" w:rsidRDefault="00D66AFB">
      <w:pPr>
        <w:pStyle w:val="dazhangjie"/>
        <w:rPr>
          <w:rFonts w:hAnsi="Calibri"/>
          <w:b/>
          <w:color w:val="000000"/>
        </w:rPr>
      </w:pPr>
    </w:p>
    <w:p w:rsidR="00D66AFB" w:rsidRDefault="007D2075">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D66AFB" w:rsidRDefault="00D66AFB">
      <w:pPr>
        <w:widowControl/>
        <w:jc w:val="left"/>
        <w:rPr>
          <w:rFonts w:ascii="宋体" w:hAnsi="宋体" w:cs="宋体"/>
          <w:color w:val="000000"/>
          <w:kern w:val="0"/>
          <w:sz w:val="24"/>
          <w:szCs w:val="24"/>
        </w:rPr>
      </w:pPr>
    </w:p>
    <w:p w:rsidR="00D66AFB" w:rsidRDefault="007D2075">
      <w:pPr>
        <w:pStyle w:val="zhangjiep"/>
        <w:rPr>
          <w:color w:val="000000"/>
        </w:rPr>
      </w:pPr>
      <w:r>
        <w:rPr>
          <w:rFonts w:hint="eastAsia"/>
          <w:b/>
          <w:bCs/>
          <w:color w:val="000000"/>
        </w:rPr>
        <w:t xml:space="preserve">2.1 </w:t>
      </w:r>
      <w:r>
        <w:rPr>
          <w:rFonts w:hint="eastAsia"/>
          <w:b/>
          <w:bCs/>
          <w:color w:val="000000"/>
        </w:rPr>
        <w:t>主要财务指标</w:t>
      </w:r>
    </w:p>
    <w:p w:rsidR="00D66AFB" w:rsidRDefault="007D2075">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D66AFB">
        <w:tc>
          <w:tcPr>
            <w:tcW w:w="5220" w:type="dxa"/>
            <w:tcBorders>
              <w:top w:val="single" w:sz="8" w:space="0" w:color="000000"/>
              <w:left w:val="single" w:sz="8" w:space="0" w:color="000000"/>
              <w:bottom w:val="single" w:sz="6" w:space="0" w:color="000000"/>
              <w:right w:val="single" w:sz="8" w:space="0" w:color="000000"/>
            </w:tcBorders>
            <w:vAlign w:val="center"/>
          </w:tcPr>
          <w:p w:rsidR="00D66AFB" w:rsidRDefault="007D2075">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D66AFB" w:rsidRDefault="007D2075">
            <w:pPr>
              <w:pStyle w:val="dazhangjie"/>
              <w:spacing w:before="240" w:after="120"/>
              <w:rPr>
                <w:color w:val="000000"/>
              </w:rPr>
            </w:pPr>
            <w:r>
              <w:t>报告期（</w:t>
            </w:r>
            <w:r>
              <w:t>2020</w:t>
            </w:r>
            <w:r>
              <w:t>年</w:t>
            </w:r>
            <w:r>
              <w:rPr>
                <w:rFonts w:hint="eastAsia"/>
              </w:rPr>
              <w:t>01</w:t>
            </w:r>
            <w:r>
              <w:t>月</w:t>
            </w:r>
            <w:r>
              <w:t>01</w:t>
            </w:r>
            <w:r>
              <w:t>日</w:t>
            </w:r>
            <w:r>
              <w:t xml:space="preserve"> - 2020</w:t>
            </w:r>
            <w:r>
              <w:t>年</w:t>
            </w:r>
            <w:r>
              <w:t>12</w:t>
            </w:r>
            <w:r>
              <w:t>月</w:t>
            </w:r>
            <w:r>
              <w:t>31</w:t>
            </w:r>
            <w:r>
              <w:t>日）</w:t>
            </w:r>
          </w:p>
        </w:tc>
      </w:tr>
      <w:tr w:rsidR="00D66AFB">
        <w:tc>
          <w:tcPr>
            <w:tcW w:w="5220" w:type="dxa"/>
            <w:tcBorders>
              <w:top w:val="single" w:sz="8" w:space="0" w:color="000000"/>
              <w:left w:val="single" w:sz="8" w:space="0" w:color="000000"/>
              <w:bottom w:val="single" w:sz="6" w:space="0" w:color="000000"/>
              <w:right w:val="single" w:sz="8" w:space="0" w:color="000000"/>
            </w:tcBorders>
            <w:vAlign w:val="center"/>
          </w:tcPr>
          <w:p w:rsidR="00D66AFB" w:rsidRDefault="007D2075">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D66AFB" w:rsidRDefault="007D2075">
            <w:pPr>
              <w:pStyle w:val="biaogeright"/>
              <w:jc w:val="center"/>
              <w:rPr>
                <w:color w:val="000000"/>
                <w:highlight w:val="yellow"/>
              </w:rPr>
            </w:pPr>
            <w:r>
              <w:rPr>
                <w:rFonts w:hint="eastAsia"/>
              </w:rPr>
              <w:t>2,490,994,046.84</w:t>
            </w:r>
          </w:p>
        </w:tc>
      </w:tr>
      <w:tr w:rsidR="00D66AFB">
        <w:tc>
          <w:tcPr>
            <w:tcW w:w="5220" w:type="dxa"/>
            <w:tcBorders>
              <w:top w:val="single" w:sz="8" w:space="0" w:color="000000"/>
              <w:left w:val="single" w:sz="8" w:space="0" w:color="000000"/>
              <w:bottom w:val="single" w:sz="6" w:space="0" w:color="000000"/>
              <w:right w:val="single" w:sz="8" w:space="0" w:color="000000"/>
            </w:tcBorders>
            <w:vAlign w:val="center"/>
          </w:tcPr>
          <w:p w:rsidR="00D66AFB" w:rsidRDefault="007D2075">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D66AFB" w:rsidRDefault="007D2075">
            <w:pPr>
              <w:pStyle w:val="biaogeright"/>
              <w:jc w:val="center"/>
              <w:rPr>
                <w:color w:val="000000"/>
                <w:highlight w:val="yellow"/>
              </w:rPr>
            </w:pPr>
            <w:r>
              <w:rPr>
                <w:rFonts w:hint="eastAsia"/>
              </w:rPr>
              <w:t>1.0532</w:t>
            </w:r>
          </w:p>
        </w:tc>
      </w:tr>
      <w:tr w:rsidR="00D66AFB">
        <w:tc>
          <w:tcPr>
            <w:tcW w:w="5220" w:type="dxa"/>
            <w:tcBorders>
              <w:top w:val="single" w:sz="8" w:space="0" w:color="000000"/>
              <w:left w:val="single" w:sz="8" w:space="0" w:color="000000"/>
              <w:bottom w:val="single" w:sz="6" w:space="0" w:color="000000"/>
              <w:right w:val="single" w:sz="8" w:space="0" w:color="000000"/>
            </w:tcBorders>
            <w:vAlign w:val="center"/>
          </w:tcPr>
          <w:p w:rsidR="00D66AFB" w:rsidRDefault="007D2075">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D66AFB" w:rsidRDefault="007D2075">
            <w:pPr>
              <w:pStyle w:val="biaogeright"/>
              <w:jc w:val="center"/>
              <w:rPr>
                <w:color w:val="000000"/>
                <w:highlight w:val="yellow"/>
              </w:rPr>
            </w:pPr>
            <w:r>
              <w:rPr>
                <w:color w:val="000000"/>
              </w:rPr>
              <w:t>1.1151</w:t>
            </w:r>
          </w:p>
        </w:tc>
      </w:tr>
      <w:tr w:rsidR="00D66AFB">
        <w:tc>
          <w:tcPr>
            <w:tcW w:w="5220" w:type="dxa"/>
            <w:vAlign w:val="center"/>
          </w:tcPr>
          <w:p w:rsidR="00D66AFB" w:rsidRDefault="00D66AFB">
            <w:pPr>
              <w:widowControl/>
              <w:jc w:val="left"/>
              <w:rPr>
                <w:rFonts w:ascii="宋体" w:hAnsi="宋体" w:cs="宋体"/>
                <w:color w:val="000000"/>
                <w:kern w:val="0"/>
                <w:sz w:val="24"/>
                <w:szCs w:val="24"/>
              </w:rPr>
            </w:pPr>
          </w:p>
        </w:tc>
        <w:tc>
          <w:tcPr>
            <w:tcW w:w="3825" w:type="dxa"/>
            <w:vAlign w:val="center"/>
          </w:tcPr>
          <w:p w:rsidR="00D66AFB" w:rsidRDefault="00D66AFB">
            <w:pPr>
              <w:widowControl/>
              <w:jc w:val="left"/>
              <w:rPr>
                <w:color w:val="000000"/>
                <w:kern w:val="0"/>
                <w:sz w:val="20"/>
                <w:szCs w:val="20"/>
              </w:rPr>
            </w:pPr>
          </w:p>
        </w:tc>
      </w:tr>
    </w:tbl>
    <w:p w:rsidR="00D66AFB" w:rsidRDefault="00D66AFB">
      <w:pPr>
        <w:pStyle w:val="biaogeleft"/>
        <w:ind w:left="0"/>
        <w:rPr>
          <w:color w:val="000000"/>
        </w:rPr>
      </w:pPr>
    </w:p>
    <w:p w:rsidR="00D66AFB" w:rsidRDefault="00D66AFB">
      <w:pPr>
        <w:widowControl/>
        <w:jc w:val="left"/>
        <w:rPr>
          <w:rFonts w:ascii="宋体" w:hAnsi="宋体" w:cs="宋体"/>
          <w:color w:val="000000"/>
          <w:kern w:val="0"/>
          <w:sz w:val="24"/>
          <w:szCs w:val="24"/>
        </w:rPr>
      </w:pPr>
    </w:p>
    <w:p w:rsidR="00D66AFB" w:rsidRDefault="007D2075">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D66AFB" w:rsidRDefault="007D2075">
      <w:pPr>
        <w:pStyle w:val="a8"/>
        <w:rPr>
          <w:b/>
          <w:color w:val="000000"/>
        </w:rPr>
      </w:pPr>
      <w:r>
        <w:rPr>
          <w:rFonts w:hint="eastAsia"/>
          <w:b/>
          <w:color w:val="000000"/>
        </w:rPr>
        <w:t>3</w:t>
      </w:r>
      <w:r>
        <w:rPr>
          <w:b/>
          <w:color w:val="000000"/>
        </w:rPr>
        <w:t>.</w:t>
      </w:r>
      <w:r>
        <w:rPr>
          <w:rFonts w:hint="eastAsia"/>
          <w:b/>
          <w:color w:val="000000"/>
        </w:rPr>
        <w:t>1</w:t>
      </w:r>
      <w:r>
        <w:rPr>
          <w:b/>
          <w:color w:val="000000"/>
        </w:rPr>
        <w:t xml:space="preserve"> </w:t>
      </w:r>
      <w:r>
        <w:rPr>
          <w:b/>
          <w:color w:val="000000"/>
        </w:rPr>
        <w:t>报告期内</w:t>
      </w:r>
      <w:r>
        <w:rPr>
          <w:rFonts w:hint="eastAsia"/>
          <w:b/>
          <w:color w:val="000000"/>
        </w:rPr>
        <w:t>产品</w:t>
      </w:r>
      <w:r>
        <w:rPr>
          <w:b/>
          <w:color w:val="000000"/>
        </w:rPr>
        <w:t>的投资策略和运作分析</w:t>
      </w:r>
    </w:p>
    <w:p w:rsidR="00D66AFB" w:rsidRDefault="007D2075" w:rsidP="0090354A">
      <w:pPr>
        <w:widowControl/>
        <w:adjustRightInd w:val="0"/>
        <w:snapToGrid w:val="0"/>
        <w:spacing w:afterLines="50" w:line="360" w:lineRule="auto"/>
        <w:ind w:firstLineChars="200" w:firstLine="480"/>
        <w:jc w:val="left"/>
        <w:rPr>
          <w:rFonts w:asciiTheme="minorEastAsia" w:eastAsiaTheme="minorEastAsia" w:hAnsiTheme="minorEastAsia"/>
          <w:kern w:val="0"/>
          <w:sz w:val="24"/>
          <w:szCs w:val="24"/>
        </w:rPr>
      </w:pPr>
      <w:bookmarkStart w:id="0" w:name="_Hlk63865955"/>
      <w:r>
        <w:rPr>
          <w:rFonts w:asciiTheme="minorEastAsia" w:eastAsiaTheme="minorEastAsia" w:hAnsiTheme="minorEastAsia" w:hint="eastAsia"/>
          <w:kern w:val="0"/>
          <w:sz w:val="24"/>
          <w:szCs w:val="24"/>
        </w:rPr>
        <w:lastRenderedPageBreak/>
        <w:t>2020</w:t>
      </w:r>
      <w:r>
        <w:rPr>
          <w:rFonts w:asciiTheme="minorEastAsia" w:eastAsiaTheme="minorEastAsia" w:hAnsiTheme="minorEastAsia" w:hint="eastAsia"/>
          <w:kern w:val="0"/>
          <w:sz w:val="24"/>
          <w:szCs w:val="24"/>
        </w:rPr>
        <w:t>年，新冠疫情对宏观经济与金融市场的冲击贯穿全年。受疫情影响，我国一季度经济明显收缩，投资、消费、出口均出呈现了萎缩态势，一季度经济增速同比下滑</w:t>
      </w:r>
      <w:r>
        <w:rPr>
          <w:rFonts w:asciiTheme="minorEastAsia" w:eastAsiaTheme="minorEastAsia" w:hAnsiTheme="minorEastAsia" w:hint="eastAsia"/>
          <w:kern w:val="0"/>
          <w:sz w:val="24"/>
          <w:szCs w:val="24"/>
        </w:rPr>
        <w:t>6.8%</w:t>
      </w:r>
      <w:r>
        <w:rPr>
          <w:rFonts w:asciiTheme="minorEastAsia" w:eastAsiaTheme="minorEastAsia" w:hAnsiTheme="minorEastAsia" w:hint="eastAsia"/>
          <w:kern w:val="0"/>
          <w:sz w:val="24"/>
          <w:szCs w:val="24"/>
        </w:rPr>
        <w:t>。二季度以来，全国疫情防控和复工复产取得明显成效，在宏观政策不断加大力度的背景下，国内经济呈全面复苏态势，并在世界主要经济体中率先实现正增长。据初步核算，</w:t>
      </w:r>
      <w:r>
        <w:rPr>
          <w:rFonts w:asciiTheme="minorEastAsia" w:eastAsiaTheme="minorEastAsia" w:hAnsiTheme="minorEastAsia" w:hint="eastAsia"/>
          <w:kern w:val="0"/>
          <w:sz w:val="24"/>
          <w:szCs w:val="24"/>
        </w:rPr>
        <w:t>2020</w:t>
      </w:r>
      <w:r>
        <w:rPr>
          <w:rFonts w:asciiTheme="minorEastAsia" w:eastAsiaTheme="minorEastAsia" w:hAnsiTheme="minorEastAsia" w:hint="eastAsia"/>
          <w:kern w:val="0"/>
          <w:sz w:val="24"/>
          <w:szCs w:val="24"/>
        </w:rPr>
        <w:t>年国内生产总值</w:t>
      </w:r>
      <w:r>
        <w:rPr>
          <w:rFonts w:asciiTheme="minorEastAsia" w:eastAsiaTheme="minorEastAsia" w:hAnsiTheme="minorEastAsia" w:hint="eastAsia"/>
          <w:kern w:val="0"/>
          <w:sz w:val="24"/>
          <w:szCs w:val="24"/>
        </w:rPr>
        <w:t>101.6</w:t>
      </w:r>
      <w:r>
        <w:rPr>
          <w:rFonts w:asciiTheme="minorEastAsia" w:eastAsiaTheme="minorEastAsia" w:hAnsiTheme="minorEastAsia" w:hint="eastAsia"/>
          <w:kern w:val="0"/>
          <w:sz w:val="24"/>
          <w:szCs w:val="24"/>
        </w:rPr>
        <w:t>万亿元，同比增长</w:t>
      </w:r>
      <w:r>
        <w:rPr>
          <w:rFonts w:asciiTheme="minorEastAsia" w:eastAsiaTheme="minorEastAsia" w:hAnsiTheme="minorEastAsia" w:hint="eastAsia"/>
          <w:kern w:val="0"/>
          <w:sz w:val="24"/>
          <w:szCs w:val="24"/>
        </w:rPr>
        <w:t>2.3%</w:t>
      </w:r>
      <w:r>
        <w:rPr>
          <w:rFonts w:asciiTheme="minorEastAsia" w:eastAsiaTheme="minorEastAsia" w:hAnsiTheme="minorEastAsia" w:hint="eastAsia"/>
          <w:kern w:val="0"/>
          <w:sz w:val="24"/>
          <w:szCs w:val="24"/>
        </w:rPr>
        <w:t>。</w:t>
      </w:r>
    </w:p>
    <w:p w:rsidR="00D66AFB" w:rsidRDefault="007D2075" w:rsidP="0090354A">
      <w:pPr>
        <w:widowControl/>
        <w:adjustRightInd w:val="0"/>
        <w:snapToGrid w:val="0"/>
        <w:spacing w:afterLines="50" w:line="360" w:lineRule="auto"/>
        <w:ind w:firstLineChars="200" w:firstLine="48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市场方面，债券市场全年大幅波动。前四个月，受疫情冲击、全球央行货币政策全面放松等因素影响，债券收益率大幅下行，</w:t>
      </w:r>
      <w:r>
        <w:rPr>
          <w:rFonts w:asciiTheme="minorEastAsia" w:eastAsiaTheme="minorEastAsia" w:hAnsiTheme="minorEastAsia" w:hint="eastAsia"/>
          <w:kern w:val="0"/>
          <w:sz w:val="24"/>
          <w:szCs w:val="24"/>
        </w:rPr>
        <w:t>10</w:t>
      </w:r>
      <w:r>
        <w:rPr>
          <w:rFonts w:asciiTheme="minorEastAsia" w:eastAsiaTheme="minorEastAsia" w:hAnsiTheme="minorEastAsia" w:hint="eastAsia"/>
          <w:kern w:val="0"/>
          <w:sz w:val="24"/>
          <w:szCs w:val="24"/>
        </w:rPr>
        <w:t>年期国债一度向下突破</w:t>
      </w:r>
      <w:r>
        <w:rPr>
          <w:rFonts w:asciiTheme="minorEastAsia" w:eastAsiaTheme="minorEastAsia" w:hAnsiTheme="minorEastAsia" w:hint="eastAsia"/>
          <w:kern w:val="0"/>
          <w:sz w:val="24"/>
          <w:szCs w:val="24"/>
        </w:rPr>
        <w:t>2.5</w:t>
      </w:r>
      <w:r>
        <w:rPr>
          <w:rFonts w:asciiTheme="minorEastAsia" w:eastAsiaTheme="minorEastAsia" w:hAnsiTheme="minorEastAsia" w:hint="eastAsia"/>
          <w:kern w:val="0"/>
          <w:sz w:val="24"/>
          <w:szCs w:val="24"/>
        </w:rPr>
        <w:t>%</w:t>
      </w:r>
      <w:r>
        <w:rPr>
          <w:rFonts w:asciiTheme="minorEastAsia" w:eastAsiaTheme="minorEastAsia" w:hAnsiTheme="minorEastAsia" w:hint="eastAsia"/>
          <w:kern w:val="0"/>
          <w:sz w:val="24"/>
          <w:szCs w:val="24"/>
        </w:rPr>
        <w:t>。</w:t>
      </w:r>
      <w:r>
        <w:rPr>
          <w:rFonts w:asciiTheme="minorEastAsia" w:eastAsiaTheme="minorEastAsia" w:hAnsiTheme="minorEastAsia" w:hint="eastAsia"/>
          <w:kern w:val="0"/>
          <w:sz w:val="24"/>
          <w:szCs w:val="24"/>
        </w:rPr>
        <w:t>5</w:t>
      </w:r>
      <w:r>
        <w:rPr>
          <w:rFonts w:asciiTheme="minorEastAsia" w:eastAsiaTheme="minorEastAsia" w:hAnsiTheme="minorEastAsia" w:hint="eastAsia"/>
          <w:kern w:val="0"/>
          <w:sz w:val="24"/>
          <w:szCs w:val="24"/>
        </w:rPr>
        <w:t>月，随着我国疫情防控逐步常态化，基本面预期企稳，央行货币政策边际收紧，叠加利率债供给放量等因素共振，债券收益率快速走高。进入</w:t>
      </w:r>
      <w:r>
        <w:rPr>
          <w:rFonts w:asciiTheme="minorEastAsia" w:eastAsiaTheme="minorEastAsia" w:hAnsiTheme="minorEastAsia" w:hint="eastAsia"/>
          <w:kern w:val="0"/>
          <w:sz w:val="24"/>
          <w:szCs w:val="24"/>
        </w:rPr>
        <w:t>11</w:t>
      </w:r>
      <w:r>
        <w:rPr>
          <w:rFonts w:asciiTheme="minorEastAsia" w:eastAsiaTheme="minorEastAsia" w:hAnsiTheme="minorEastAsia" w:hint="eastAsia"/>
          <w:kern w:val="0"/>
          <w:sz w:val="24"/>
          <w:szCs w:val="24"/>
        </w:rPr>
        <w:t>月后，国企债券违约等信用风险事件导致债券市场出现普遍性调整，信用利差持续走阔。</w:t>
      </w:r>
      <w:r>
        <w:rPr>
          <w:rFonts w:asciiTheme="minorEastAsia" w:eastAsiaTheme="minorEastAsia" w:hAnsiTheme="minorEastAsia" w:hint="eastAsia"/>
          <w:kern w:val="0"/>
          <w:sz w:val="24"/>
          <w:szCs w:val="24"/>
        </w:rPr>
        <w:t>12</w:t>
      </w:r>
      <w:r>
        <w:rPr>
          <w:rFonts w:asciiTheme="minorEastAsia" w:eastAsiaTheme="minorEastAsia" w:hAnsiTheme="minorEastAsia" w:hint="eastAsia"/>
          <w:kern w:val="0"/>
          <w:sz w:val="24"/>
          <w:szCs w:val="24"/>
        </w:rPr>
        <w:t>月，在中央表态政策“不急转弯”，央行呵护流动性的影响下，债市走强。全年来看，</w:t>
      </w:r>
      <w:r>
        <w:rPr>
          <w:rFonts w:asciiTheme="minorEastAsia" w:eastAsiaTheme="minorEastAsia" w:hAnsiTheme="minorEastAsia" w:hint="eastAsia"/>
          <w:kern w:val="0"/>
          <w:sz w:val="24"/>
          <w:szCs w:val="24"/>
        </w:rPr>
        <w:t xml:space="preserve"> 10</w:t>
      </w:r>
      <w:r>
        <w:rPr>
          <w:rFonts w:asciiTheme="minorEastAsia" w:eastAsiaTheme="minorEastAsia" w:hAnsiTheme="minorEastAsia" w:hint="eastAsia"/>
          <w:kern w:val="0"/>
          <w:sz w:val="24"/>
          <w:szCs w:val="24"/>
        </w:rPr>
        <w:t>年期国债收益率收于</w:t>
      </w:r>
      <w:r>
        <w:rPr>
          <w:rFonts w:asciiTheme="minorEastAsia" w:eastAsiaTheme="minorEastAsia" w:hAnsiTheme="minorEastAsia" w:hint="eastAsia"/>
          <w:kern w:val="0"/>
          <w:sz w:val="24"/>
          <w:szCs w:val="24"/>
        </w:rPr>
        <w:t>3.14%</w:t>
      </w:r>
      <w:r>
        <w:rPr>
          <w:rFonts w:asciiTheme="minorEastAsia" w:eastAsiaTheme="minorEastAsia" w:hAnsiTheme="minorEastAsia" w:hint="eastAsia"/>
          <w:kern w:val="0"/>
          <w:sz w:val="24"/>
          <w:szCs w:val="24"/>
        </w:rPr>
        <w:t>，较上年末无变化。</w:t>
      </w:r>
      <w:r>
        <w:rPr>
          <w:rFonts w:asciiTheme="minorEastAsia" w:eastAsiaTheme="minorEastAsia" w:hAnsiTheme="minorEastAsia" w:hint="eastAsia"/>
          <w:kern w:val="0"/>
          <w:sz w:val="24"/>
          <w:szCs w:val="24"/>
        </w:rPr>
        <w:t>A</w:t>
      </w:r>
      <w:r>
        <w:rPr>
          <w:rFonts w:asciiTheme="minorEastAsia" w:eastAsiaTheme="minorEastAsia" w:hAnsiTheme="minorEastAsia" w:hint="eastAsia"/>
          <w:kern w:val="0"/>
          <w:sz w:val="24"/>
          <w:szCs w:val="24"/>
        </w:rPr>
        <w:t>股市场表现抢眼，尽管经历了疫情扰动，但在国内疫情控制得力、流动性相对宽松、龙头企业优势进一步扩大和居民财富加速入场等背景下，全年沪深</w:t>
      </w:r>
      <w:r>
        <w:rPr>
          <w:rFonts w:asciiTheme="minorEastAsia" w:eastAsiaTheme="minorEastAsia" w:hAnsiTheme="minorEastAsia" w:hint="eastAsia"/>
          <w:kern w:val="0"/>
          <w:sz w:val="24"/>
          <w:szCs w:val="24"/>
        </w:rPr>
        <w:t>300</w:t>
      </w:r>
      <w:r>
        <w:rPr>
          <w:rFonts w:asciiTheme="minorEastAsia" w:eastAsiaTheme="minorEastAsia" w:hAnsiTheme="minorEastAsia" w:hint="eastAsia"/>
          <w:kern w:val="0"/>
          <w:sz w:val="24"/>
          <w:szCs w:val="24"/>
        </w:rPr>
        <w:t>指数上涨达</w:t>
      </w:r>
      <w:r>
        <w:rPr>
          <w:rFonts w:asciiTheme="minorEastAsia" w:eastAsiaTheme="minorEastAsia" w:hAnsiTheme="minorEastAsia" w:hint="eastAsia"/>
          <w:kern w:val="0"/>
          <w:sz w:val="24"/>
          <w:szCs w:val="24"/>
        </w:rPr>
        <w:t>27%</w:t>
      </w:r>
      <w:r>
        <w:rPr>
          <w:rFonts w:asciiTheme="minorEastAsia" w:eastAsiaTheme="minorEastAsia" w:hAnsiTheme="minorEastAsia" w:hint="eastAsia"/>
          <w:kern w:val="0"/>
          <w:sz w:val="24"/>
          <w:szCs w:val="24"/>
        </w:rPr>
        <w:t>。</w:t>
      </w:r>
    </w:p>
    <w:p w:rsidR="00D66AFB" w:rsidRDefault="007D2075" w:rsidP="0090354A">
      <w:pPr>
        <w:widowControl/>
        <w:adjustRightInd w:val="0"/>
        <w:snapToGrid w:val="0"/>
        <w:spacing w:afterLines="50" w:line="360" w:lineRule="auto"/>
        <w:ind w:firstLineChars="200" w:firstLine="48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2020</w:t>
      </w:r>
      <w:r>
        <w:rPr>
          <w:rFonts w:asciiTheme="minorEastAsia" w:eastAsiaTheme="minorEastAsia" w:hAnsiTheme="minorEastAsia" w:hint="eastAsia"/>
          <w:kern w:val="0"/>
          <w:sz w:val="24"/>
          <w:szCs w:val="24"/>
        </w:rPr>
        <w:t>年，本系列产品信用债投资维持中性偏短久期，有效控制回撤；权益部分则通过哑铃型配置策略，以金融周期为盾，以高端制造等高景气板块为矛，取得了较好的收益和较低的波动。展望未来，国内经济内生动力增强，但境外疫情和世界经济形势依然复杂严峻，预计全年债券维持震荡行情。投资上将继续坚持中短久期的票息策略为主，精选优质主体，并关注品种利差投资机会。权益方面，我们认为国家竞争优势的增强、房住不炒下居民财富搬家是</w:t>
      </w:r>
      <w:r>
        <w:rPr>
          <w:rFonts w:asciiTheme="minorEastAsia" w:eastAsiaTheme="minorEastAsia" w:hAnsiTheme="minorEastAsia" w:hint="eastAsia"/>
          <w:kern w:val="0"/>
          <w:sz w:val="24"/>
          <w:szCs w:val="24"/>
        </w:rPr>
        <w:t>A</w:t>
      </w:r>
      <w:r>
        <w:rPr>
          <w:rFonts w:asciiTheme="minorEastAsia" w:eastAsiaTheme="minorEastAsia" w:hAnsiTheme="minorEastAsia" w:hint="eastAsia"/>
          <w:kern w:val="0"/>
          <w:sz w:val="24"/>
          <w:szCs w:val="24"/>
        </w:rPr>
        <w:t>股权益市场长期配置价值的坚实基础，但同时也关注到短期结构化高估带来的估值消化需求，</w:t>
      </w:r>
      <w:r>
        <w:rPr>
          <w:rFonts w:asciiTheme="minorEastAsia" w:eastAsiaTheme="minorEastAsia" w:hAnsiTheme="minorEastAsia" w:hint="eastAsia"/>
          <w:kern w:val="0"/>
          <w:sz w:val="24"/>
          <w:szCs w:val="24"/>
        </w:rPr>
        <w:t>2</w:t>
      </w:r>
      <w:r>
        <w:rPr>
          <w:rFonts w:asciiTheme="minorEastAsia" w:eastAsiaTheme="minorEastAsia" w:hAnsiTheme="minorEastAsia"/>
          <w:kern w:val="0"/>
          <w:sz w:val="24"/>
          <w:szCs w:val="24"/>
        </w:rPr>
        <w:t>021</w:t>
      </w:r>
      <w:r>
        <w:rPr>
          <w:rFonts w:asciiTheme="minorEastAsia" w:eastAsiaTheme="minorEastAsia" w:hAnsiTheme="minorEastAsia" w:hint="eastAsia"/>
          <w:kern w:val="0"/>
          <w:sz w:val="24"/>
          <w:szCs w:val="24"/>
        </w:rPr>
        <w:t>年选股难度将有所增加，我</w:t>
      </w:r>
      <w:r>
        <w:rPr>
          <w:rFonts w:asciiTheme="minorEastAsia" w:eastAsiaTheme="minorEastAsia" w:hAnsiTheme="minorEastAsia" w:hint="eastAsia"/>
          <w:kern w:val="0"/>
          <w:sz w:val="24"/>
          <w:szCs w:val="24"/>
        </w:rPr>
        <w:t>们将更加致力于攻守平衡，稳扎稳打。</w:t>
      </w:r>
      <w:bookmarkEnd w:id="0"/>
    </w:p>
    <w:p w:rsidR="00D66AFB" w:rsidRDefault="007D2075">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D66AFB" w:rsidRDefault="007D2075" w:rsidP="0090354A">
      <w:pPr>
        <w:widowControl/>
        <w:adjustRightInd w:val="0"/>
        <w:snapToGrid w:val="0"/>
        <w:spacing w:afterLines="50" w:line="360" w:lineRule="auto"/>
        <w:ind w:firstLineChars="200" w:firstLine="480"/>
        <w:jc w:val="left"/>
        <w:rPr>
          <w:rFonts w:asciiTheme="minorEastAsia" w:eastAsiaTheme="minorEastAsia" w:hAnsiTheme="minorEastAsia"/>
          <w:kern w:val="0"/>
          <w:sz w:val="24"/>
          <w:szCs w:val="24"/>
        </w:rPr>
      </w:pPr>
      <w:bookmarkStart w:id="1" w:name="_Hlk63865996"/>
      <w:r>
        <w:rPr>
          <w:rFonts w:asciiTheme="minorEastAsia" w:eastAsiaTheme="minorEastAsia" w:hAnsiTheme="minorEastAsia" w:hint="eastAsia"/>
          <w:kern w:val="0"/>
          <w:sz w:val="24"/>
          <w:szCs w:val="24"/>
        </w:rPr>
        <w:t>本系列持仓资产以债券为主，变现能力较强，同时合理控制个券集中度，持有的非标债权满足期限匹配要求，流动性风险较低。</w:t>
      </w:r>
      <w:bookmarkEnd w:id="1"/>
    </w:p>
    <w:p w:rsidR="00D66AFB" w:rsidRDefault="007D2075">
      <w:pPr>
        <w:pStyle w:val="a8"/>
        <w:rPr>
          <w:color w:val="000000"/>
        </w:rPr>
      </w:pPr>
      <w:r>
        <w:rPr>
          <w:rFonts w:hint="eastAsia"/>
          <w:b/>
          <w:color w:val="000000"/>
        </w:rPr>
        <w:t>3</w:t>
      </w:r>
      <w:r>
        <w:rPr>
          <w:b/>
          <w:color w:val="000000"/>
        </w:rPr>
        <w:t>.</w:t>
      </w:r>
      <w:r>
        <w:rPr>
          <w:rFonts w:hint="eastAsia"/>
          <w:b/>
          <w:color w:val="000000"/>
        </w:rPr>
        <w:t>3</w:t>
      </w:r>
      <w:r>
        <w:rPr>
          <w:b/>
          <w:color w:val="000000"/>
        </w:rPr>
        <w:t xml:space="preserve"> </w:t>
      </w:r>
      <w:r>
        <w:rPr>
          <w:b/>
          <w:color w:val="000000"/>
        </w:rPr>
        <w:t>报告期内</w:t>
      </w:r>
      <w:r>
        <w:rPr>
          <w:rFonts w:hint="eastAsia"/>
          <w:b/>
          <w:color w:val="000000"/>
        </w:rPr>
        <w:t>产品</w:t>
      </w:r>
      <w:r>
        <w:rPr>
          <w:b/>
          <w:color w:val="000000"/>
        </w:rPr>
        <w:t>的业绩表现</w:t>
      </w:r>
    </w:p>
    <w:p w:rsidR="00D66AFB" w:rsidRDefault="007D2075">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rPr>
        <w:t>1.0532</w:t>
      </w:r>
      <w:r>
        <w:rPr>
          <w:rFonts w:hint="eastAsia"/>
          <w:color w:val="000000"/>
        </w:rPr>
        <w:t>元。</w:t>
      </w:r>
    </w:p>
    <w:p w:rsidR="00D66AFB" w:rsidRDefault="00D66AFB">
      <w:pPr>
        <w:widowControl/>
        <w:jc w:val="left"/>
        <w:rPr>
          <w:rFonts w:ascii="宋体" w:hAnsi="宋体" w:cs="宋体"/>
          <w:color w:val="000000"/>
          <w:kern w:val="0"/>
          <w:sz w:val="24"/>
          <w:szCs w:val="24"/>
        </w:rPr>
      </w:pPr>
    </w:p>
    <w:p w:rsidR="00D66AFB" w:rsidRDefault="007D2075">
      <w:pPr>
        <w:pStyle w:val="dazhangjie"/>
        <w:rPr>
          <w:rFonts w:hAnsi="Calibri"/>
          <w:b/>
          <w:color w:val="000000"/>
        </w:rPr>
      </w:pPr>
      <w:r>
        <w:rPr>
          <w:rFonts w:hAnsi="Calibri" w:hint="eastAsia"/>
          <w:b/>
          <w:color w:val="000000"/>
        </w:rPr>
        <w:lastRenderedPageBreak/>
        <w:t>§</w:t>
      </w:r>
      <w:r>
        <w:rPr>
          <w:rFonts w:hAnsi="Calibri" w:hint="eastAsia"/>
          <w:b/>
          <w:color w:val="000000"/>
        </w:rPr>
        <w:t xml:space="preserve">4  </w:t>
      </w:r>
      <w:r>
        <w:rPr>
          <w:rFonts w:hAnsi="Calibri" w:hint="eastAsia"/>
          <w:b/>
          <w:color w:val="000000"/>
        </w:rPr>
        <w:t>托管人报告</w:t>
      </w:r>
    </w:p>
    <w:p w:rsidR="00D66AFB" w:rsidRDefault="00D66AFB">
      <w:pPr>
        <w:pStyle w:val="dazhangjie"/>
        <w:rPr>
          <w:rFonts w:hAnsi="Calibri"/>
          <w:b/>
          <w:color w:val="000000"/>
        </w:rPr>
      </w:pPr>
    </w:p>
    <w:p w:rsidR="00D66AFB" w:rsidRDefault="007D2075">
      <w:pPr>
        <w:pStyle w:val="a8"/>
        <w:rPr>
          <w:b/>
          <w:color w:val="000000"/>
        </w:rPr>
      </w:pPr>
      <w:bookmarkStart w:id="2" w:name="_Hlk65779940"/>
      <w:r>
        <w:rPr>
          <w:rFonts w:hint="eastAsia"/>
          <w:b/>
          <w:color w:val="000000"/>
        </w:rPr>
        <w:t>4.1</w:t>
      </w:r>
      <w:r>
        <w:rPr>
          <w:rFonts w:hint="eastAsia"/>
          <w:b/>
          <w:color w:val="000000"/>
        </w:rPr>
        <w:t>报告期内托管人遵规守信情况声明</w:t>
      </w:r>
    </w:p>
    <w:p w:rsidR="00D66AFB" w:rsidRDefault="007D2075">
      <w:pPr>
        <w:pStyle w:val="biaogeleft"/>
        <w:spacing w:line="360" w:lineRule="auto"/>
        <w:ind w:firstLineChars="200" w:firstLine="480"/>
        <w:rPr>
          <w:rFonts w:cs="Times New Roman"/>
          <w:b/>
          <w:color w:val="000000"/>
        </w:rPr>
      </w:pPr>
      <w:r>
        <w:t>在托管本产品的过程中，本产品托管人南京银行股份有限公司严格遵守《商业银行理财业务监督管理办法》相关法律法规的规定以及产品说明书的约定，对本产品管理人</w:t>
      </w:r>
      <w:r>
        <w:t>—</w:t>
      </w:r>
      <w:r>
        <w:t>南京银行股份有限公司</w:t>
      </w:r>
      <w:r>
        <w:t>2020</w:t>
      </w:r>
      <w:r>
        <w:t>年</w:t>
      </w:r>
      <w:r>
        <w:t>01</w:t>
      </w:r>
      <w:r>
        <w:t>月</w:t>
      </w:r>
      <w:r>
        <w:t>01</w:t>
      </w:r>
      <w:r>
        <w:t>日至</w:t>
      </w:r>
      <w:r>
        <w:t>2020</w:t>
      </w:r>
      <w:r>
        <w:t>年</w:t>
      </w:r>
      <w:r>
        <w:t>12</w:t>
      </w:r>
      <w:r>
        <w:t>月</w:t>
      </w:r>
      <w:r>
        <w:t>31</w:t>
      </w:r>
      <w:r>
        <w:t>日产品的投资运作，进行了认真、独立的会计核算和必要的投资监督，认真履行了托管人的义务，没有从事任何损害产品份额持有人利益的行为。</w:t>
      </w:r>
    </w:p>
    <w:p w:rsidR="00D66AFB" w:rsidRDefault="007D2075">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D66AFB" w:rsidRDefault="007D2075">
      <w:pPr>
        <w:pStyle w:val="biaogeleft"/>
        <w:spacing w:line="360" w:lineRule="auto"/>
        <w:ind w:firstLine="480"/>
        <w:rPr>
          <w:color w:val="000000"/>
        </w:rPr>
      </w:pPr>
      <w:r>
        <w:t>本托管人认为</w:t>
      </w:r>
      <w:r>
        <w:rPr>
          <w:rFonts w:hint="eastAsia"/>
        </w:rPr>
        <w:t>，</w:t>
      </w:r>
      <w:r>
        <w:t>南京银行股份有限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D66AFB" w:rsidRDefault="007D2075">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w:t>
      </w:r>
      <w:bookmarkStart w:id="3" w:name="_GoBack"/>
      <w:bookmarkEnd w:id="3"/>
      <w:r>
        <w:rPr>
          <w:rFonts w:cs="Times New Roman" w:hint="eastAsia"/>
          <w:b/>
          <w:color w:val="000000"/>
        </w:rPr>
        <w:t>年度报告中财务信息等内容的真实、准确和完整发表意见</w:t>
      </w:r>
    </w:p>
    <w:p w:rsidR="00D66AFB" w:rsidRDefault="007D2075">
      <w:pPr>
        <w:pStyle w:val="biaogeleft"/>
        <w:spacing w:line="360" w:lineRule="auto"/>
        <w:ind w:firstLine="480"/>
      </w:pPr>
      <w:r>
        <w:t>本托管人认为，南京银行股份有限公司的信息披露事务符合《商业银行理财业务监督管理办法》及其他相关法律法规的规定，产品管理人所编制和披露的本产品年度报告中的财务指标、净值表现、财务会计报告、</w:t>
      </w:r>
      <w:r>
        <w:t>投资组合报告等信息真实、准确、完整，未发现有损害产品持有人利益的行为。</w:t>
      </w:r>
    </w:p>
    <w:bookmarkEnd w:id="2"/>
    <w:p w:rsidR="00D66AFB" w:rsidRDefault="00D66AFB">
      <w:pPr>
        <w:pStyle w:val="biaogeleft"/>
        <w:spacing w:line="360" w:lineRule="auto"/>
        <w:ind w:firstLine="480"/>
        <w:rPr>
          <w:color w:val="000000"/>
        </w:rPr>
      </w:pPr>
    </w:p>
    <w:p w:rsidR="00D66AFB" w:rsidRDefault="007D2075">
      <w:pPr>
        <w:pStyle w:val="dazhangjie"/>
      </w:pPr>
      <w:bookmarkStart w:id="4"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4"/>
    </w:p>
    <w:p w:rsidR="00D66AFB" w:rsidRDefault="00D66AFB">
      <w:pPr>
        <w:widowControl/>
        <w:jc w:val="left"/>
        <w:rPr>
          <w:rFonts w:ascii="宋体" w:hAnsi="宋体" w:cs="宋体"/>
          <w:kern w:val="0"/>
          <w:sz w:val="24"/>
          <w:szCs w:val="24"/>
        </w:rPr>
      </w:pPr>
    </w:p>
    <w:p w:rsidR="00D66AFB" w:rsidRDefault="007D2075">
      <w:pPr>
        <w:pStyle w:val="zhangjiep"/>
      </w:pPr>
      <w:bookmarkStart w:id="5" w:name="_Toc61271615"/>
      <w:r>
        <w:rPr>
          <w:rFonts w:hint="eastAsia"/>
          <w:b/>
          <w:bCs/>
        </w:rPr>
        <w:t xml:space="preserve">5.1 </w:t>
      </w:r>
      <w:r>
        <w:rPr>
          <w:rFonts w:hint="eastAsia"/>
          <w:b/>
          <w:bCs/>
        </w:rPr>
        <w:t>资产负债表</w:t>
      </w:r>
      <w:bookmarkEnd w:id="5"/>
    </w:p>
    <w:p w:rsidR="00D66AFB" w:rsidRDefault="007D2075">
      <w:pPr>
        <w:pStyle w:val="biaogeleft"/>
      </w:pPr>
      <w:r>
        <w:rPr>
          <w:rFonts w:hint="eastAsia"/>
        </w:rPr>
        <w:t>会计主体：南京银行珠联璧合致远</w:t>
      </w:r>
      <w:r>
        <w:rPr>
          <w:rFonts w:hint="eastAsia"/>
        </w:rPr>
        <w:t>1902</w:t>
      </w:r>
      <w:r>
        <w:rPr>
          <w:rFonts w:hint="eastAsia"/>
        </w:rPr>
        <w:t>一年定开公募人民币理财产品</w:t>
      </w:r>
    </w:p>
    <w:p w:rsidR="00D66AFB" w:rsidRDefault="007D2075">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D66AFB" w:rsidRDefault="007D2075">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757" w:type="dxa"/>
        <w:tblInd w:w="108" w:type="dxa"/>
        <w:tblLayout w:type="fixed"/>
        <w:tblLook w:val="04A0"/>
      </w:tblPr>
      <w:tblGrid>
        <w:gridCol w:w="2608"/>
        <w:gridCol w:w="2529"/>
        <w:gridCol w:w="2620"/>
      </w:tblGrid>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pPr>
            <w:r>
              <w:rPr>
                <w:rFonts w:hint="eastAsia"/>
                <w:b/>
                <w:bCs/>
              </w:rPr>
              <w:t>资</w:t>
            </w:r>
            <w:r>
              <w:rPr>
                <w:rFonts w:hint="eastAsia"/>
                <w:b/>
                <w:bCs/>
              </w:rPr>
              <w:t xml:space="preserve"> </w:t>
            </w:r>
            <w:r>
              <w:rPr>
                <w:rFonts w:hint="eastAsia"/>
                <w:b/>
                <w:bCs/>
              </w:rPr>
              <w:t>产</w:t>
            </w:r>
            <w:r>
              <w:rPr>
                <w:rFonts w:hint="eastAsia"/>
                <w:b/>
                <w:bCs/>
              </w:rPr>
              <w:t> </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pPr>
            <w:r>
              <w:rPr>
                <w:rFonts w:hAnsi="Calibri" w:hint="eastAsia"/>
                <w:color w:val="000000"/>
              </w:rPr>
              <w:t>本期末</w:t>
            </w:r>
            <w:r>
              <w:rPr>
                <w:rFonts w:hAnsi="Calibri" w:hint="eastAsia"/>
                <w:color w:val="000000"/>
              </w:rPr>
              <w:t> </w:t>
            </w:r>
          </w:p>
          <w:p w:rsidR="00D66AFB" w:rsidRDefault="007D2075">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pPr>
            <w:r>
              <w:rPr>
                <w:rFonts w:hAnsi="Calibri" w:hint="eastAsia"/>
                <w:color w:val="000000"/>
              </w:rPr>
              <w:t>上年度末</w:t>
            </w:r>
            <w:r>
              <w:rPr>
                <w:rFonts w:hAnsi="Calibri" w:hint="eastAsia"/>
                <w:color w:val="000000"/>
              </w:rPr>
              <w:t> </w:t>
            </w:r>
          </w:p>
          <w:p w:rsidR="00D66AFB" w:rsidRDefault="007D2075">
            <w:pPr>
              <w:pStyle w:val="biaogecenter"/>
              <w:wordWrap w:val="0"/>
            </w:pPr>
            <w:r>
              <w:rPr>
                <w:rFonts w:hAnsi="Calibri" w:hint="eastAsia"/>
                <w:color w:val="000000"/>
              </w:rPr>
              <w:t>2019</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hint="eastAsia"/>
                <w:b/>
                <w:bCs/>
              </w:rPr>
              <w:t>资</w:t>
            </w:r>
            <w:r>
              <w:rPr>
                <w:rFonts w:hint="eastAsia"/>
                <w:b/>
                <w:bCs/>
              </w:rPr>
              <w:t xml:space="preserve"> </w:t>
            </w:r>
            <w:r>
              <w:rPr>
                <w:rFonts w:hint="eastAsia"/>
                <w:b/>
                <w:bCs/>
              </w:rPr>
              <w:t>产：</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D66AFB">
            <w:pPr>
              <w:rPr>
                <w:rFonts w:ascii="宋体" w:hAnsi="宋体" w:cs="宋体"/>
                <w:kern w:val="0"/>
                <w:sz w:val="24"/>
                <w:szCs w:val="24"/>
              </w:rPr>
            </w:pP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cs="Arial" w:hint="eastAsia"/>
                <w:color w:val="000000"/>
              </w:rPr>
              <w:t xml:space="preserve">    </w:t>
            </w:r>
            <w:r>
              <w:rPr>
                <w:rFonts w:cs="Arial" w:hint="eastAsia"/>
                <w:color w:val="000000"/>
              </w:rPr>
              <w:t>银行存款</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1,031,682.77</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4,873,633.54</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cs="Arial" w:hint="eastAsia"/>
                <w:color w:val="000000"/>
              </w:rPr>
              <w:t xml:space="preserve">    </w:t>
            </w:r>
            <w:r>
              <w:rPr>
                <w:rFonts w:cs="Arial" w:hint="eastAsia"/>
                <w:color w:val="000000"/>
              </w:rPr>
              <w:t>结算备付金</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cs="Arial" w:hint="eastAsia"/>
                <w:color w:val="000000"/>
              </w:rPr>
              <w:t xml:space="preserve">    </w:t>
            </w:r>
            <w:r>
              <w:rPr>
                <w:rFonts w:cs="Arial" w:hint="eastAsia"/>
                <w:color w:val="000000"/>
              </w:rPr>
              <w:t>存出保证金</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69,316.98</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cs="Arial" w:hint="eastAsia"/>
                <w:color w:val="000000"/>
              </w:rPr>
              <w:lastRenderedPageBreak/>
              <w:t xml:space="preserve">    </w:t>
            </w:r>
            <w:r>
              <w:rPr>
                <w:rFonts w:cs="Arial" w:hint="eastAsia"/>
                <w:color w:val="000000"/>
              </w:rPr>
              <w:t>交易性金融资产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1,667,763,748.81</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1,044,326,820.00</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cs="Arial" w:hint="eastAsia"/>
                <w:color w:val="000000"/>
              </w:rPr>
              <w:t xml:space="preserve">    </w:t>
            </w:r>
            <w:r>
              <w:rPr>
                <w:rFonts w:cs="Arial" w:hint="eastAsia"/>
                <w:color w:val="000000"/>
              </w:rPr>
              <w:t>其中：股票投资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ind w:left="750"/>
            </w:pPr>
            <w:r>
              <w:rPr>
                <w:rFonts w:cs="Arial" w:hint="eastAsia"/>
                <w:color w:val="000000"/>
              </w:rPr>
              <w:t xml:space="preserve">    </w:t>
            </w:r>
            <w:r>
              <w:rPr>
                <w:rFonts w:cs="Arial" w:hint="eastAsia"/>
                <w:color w:val="000000"/>
              </w:rPr>
              <w:t>债券投资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1,488,655,084.00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1,044,326,820.00</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ind w:left="750"/>
            </w:pPr>
            <w:r>
              <w:rPr>
                <w:rFonts w:cs="Arial" w:hint="eastAsia"/>
                <w:color w:val="000000"/>
              </w:rPr>
              <w:t xml:space="preserve">    </w:t>
            </w:r>
            <w:r>
              <w:rPr>
                <w:rFonts w:cs="Arial" w:hint="eastAsia"/>
                <w:color w:val="000000"/>
              </w:rPr>
              <w:t>基金投资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179,108,664.81</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ind w:left="750"/>
            </w:pPr>
            <w:r>
              <w:rPr>
                <w:rFonts w:cs="Arial" w:hint="eastAsia"/>
                <w:color w:val="000000"/>
              </w:rPr>
              <w:t>权证投资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ind w:left="750"/>
            </w:pPr>
            <w:r>
              <w:rPr>
                <w:rFonts w:cs="Arial" w:hint="eastAsia"/>
                <w:color w:val="000000"/>
              </w:rPr>
              <w:t xml:space="preserve">    </w:t>
            </w:r>
            <w:r>
              <w:rPr>
                <w:rFonts w:cs="Arial" w:hint="eastAsia"/>
                <w:color w:val="000000"/>
              </w:rPr>
              <w:t>资产支持证券投资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cs="Arial" w:hint="eastAsia"/>
                <w:color w:val="000000"/>
              </w:rPr>
              <w:t xml:space="preserve">    </w:t>
            </w:r>
            <w:r>
              <w:rPr>
                <w:rFonts w:cs="Arial" w:hint="eastAsia"/>
                <w:color w:val="000000"/>
              </w:rPr>
              <w:t>衍生金融工具</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cs="Arial" w:hint="eastAsia"/>
                <w:color w:val="000000"/>
              </w:rPr>
              <w:t xml:space="preserve">    </w:t>
            </w:r>
            <w:r>
              <w:rPr>
                <w:rFonts w:cs="Arial" w:hint="eastAsia"/>
                <w:color w:val="000000"/>
              </w:rPr>
              <w:t>买入返售金融资产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cs="Arial" w:hint="eastAsia"/>
                <w:color w:val="000000"/>
              </w:rPr>
              <w:t xml:space="preserve">    </w:t>
            </w:r>
            <w:r>
              <w:rPr>
                <w:rFonts w:cs="Arial" w:hint="eastAsia"/>
                <w:color w:val="000000"/>
              </w:rPr>
              <w:t>应收证券清算款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cs="Arial" w:hint="eastAsia"/>
                <w:color w:val="000000"/>
              </w:rPr>
              <w:t xml:space="preserve">    </w:t>
            </w:r>
            <w:r>
              <w:rPr>
                <w:rFonts w:cs="Arial" w:hint="eastAsia"/>
                <w:color w:val="000000"/>
              </w:rPr>
              <w:t>应收利息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82,195,212.25</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37,492,093.24</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cs="Arial" w:hint="eastAsia"/>
                <w:color w:val="000000"/>
              </w:rPr>
              <w:t xml:space="preserve">    </w:t>
            </w:r>
            <w:r>
              <w:rPr>
                <w:rFonts w:cs="Arial" w:hint="eastAsia"/>
                <w:color w:val="000000"/>
              </w:rPr>
              <w:t>应收股利</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8,251,945.21</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cs="Arial" w:hint="eastAsia"/>
                <w:color w:val="000000"/>
              </w:rPr>
              <w:t xml:space="preserve">    </w:t>
            </w:r>
            <w:r>
              <w:rPr>
                <w:rFonts w:cs="Arial" w:hint="eastAsia"/>
                <w:color w:val="000000"/>
              </w:rPr>
              <w:t>应收申购款</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cs="Arial" w:hint="eastAsia"/>
                <w:color w:val="000000"/>
              </w:rPr>
              <w:t xml:space="preserve">    </w:t>
            </w:r>
            <w:r>
              <w:rPr>
                <w:rFonts w:cs="Arial" w:hint="eastAsia"/>
                <w:color w:val="000000"/>
              </w:rPr>
              <w:t>贷款</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cs="Arial" w:hint="eastAsia"/>
                <w:color w:val="000000"/>
              </w:rPr>
              <w:t xml:space="preserve">    </w:t>
            </w:r>
            <w:r>
              <w:rPr>
                <w:rFonts w:cs="Arial" w:hint="eastAsia"/>
                <w:color w:val="000000"/>
              </w:rPr>
              <w:t>代理业务资产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cs="Arial" w:hint="eastAsia"/>
                <w:color w:val="000000"/>
              </w:rPr>
              <w:t xml:space="preserve">    </w:t>
            </w:r>
            <w:r>
              <w:rPr>
                <w:rFonts w:cs="Arial" w:hint="eastAsia"/>
                <w:color w:val="000000"/>
              </w:rPr>
              <w:t>融资租赁资产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cs="Arial" w:hint="eastAsia"/>
                <w:color w:val="000000"/>
              </w:rPr>
              <w:t xml:space="preserve">    </w:t>
            </w:r>
            <w:r>
              <w:rPr>
                <w:rFonts w:cs="Arial" w:hint="eastAsia"/>
                <w:color w:val="000000"/>
              </w:rPr>
              <w:t>可供出售金融资产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cs="Arial" w:hint="eastAsia"/>
                <w:color w:val="000000"/>
              </w:rPr>
              <w:t xml:space="preserve">    </w:t>
            </w:r>
            <w:r>
              <w:rPr>
                <w:rFonts w:cs="Arial" w:hint="eastAsia"/>
                <w:color w:val="000000"/>
              </w:rPr>
              <w:t>持有至到期投资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420,000,000.00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cs="Arial" w:hint="eastAsia"/>
                <w:color w:val="000000"/>
              </w:rPr>
              <w:t xml:space="preserve">    </w:t>
            </w:r>
            <w:r>
              <w:rPr>
                <w:rFonts w:cs="Arial" w:hint="eastAsia"/>
                <w:color w:val="000000"/>
              </w:rPr>
              <w:t>长期股权投资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cs="Arial" w:hint="eastAsia"/>
                <w:color w:val="000000"/>
              </w:rPr>
              <w:t xml:space="preserve">    </w:t>
            </w:r>
            <w:r>
              <w:rPr>
                <w:rFonts w:cs="Arial" w:hint="eastAsia"/>
                <w:color w:val="000000"/>
              </w:rPr>
              <w:t>长期应收款</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cs="Arial" w:hint="eastAsia"/>
                <w:color w:val="000000"/>
              </w:rPr>
              <w:t xml:space="preserve">    </w:t>
            </w:r>
            <w:r>
              <w:rPr>
                <w:rFonts w:cs="Arial" w:hint="eastAsia"/>
                <w:color w:val="000000"/>
              </w:rPr>
              <w:t>其他资产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422,743,979.36</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cs="Arial" w:hint="eastAsia"/>
                <w:b/>
                <w:bCs/>
                <w:color w:val="000000"/>
              </w:rPr>
              <w:t xml:space="preserve">   </w:t>
            </w:r>
            <w:r>
              <w:rPr>
                <w:rFonts w:cs="Arial" w:hint="eastAsia"/>
                <w:b/>
                <w:bCs/>
                <w:color w:val="000000"/>
              </w:rPr>
              <w:t>资产总计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2,602,055,885.38</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1,086,692,546.78</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pPr>
            <w:r>
              <w:rPr>
                <w:rFonts w:hint="eastAsia"/>
                <w:b/>
                <w:bCs/>
              </w:rPr>
              <w:t>负债和所有者权益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pPr>
            <w:r>
              <w:rPr>
                <w:rFonts w:hint="eastAsia"/>
              </w:rPr>
              <w:t>本期末</w:t>
            </w:r>
            <w:r>
              <w:rPr>
                <w:rFonts w:hint="eastAsia"/>
              </w:rPr>
              <w:t> </w:t>
            </w:r>
          </w:p>
          <w:p w:rsidR="00D66AFB" w:rsidRDefault="007D2075">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pPr>
            <w:r>
              <w:rPr>
                <w:rFonts w:hint="eastAsia"/>
              </w:rPr>
              <w:t>上年度末</w:t>
            </w:r>
            <w:r>
              <w:rPr>
                <w:rFonts w:hint="eastAsia"/>
              </w:rPr>
              <w:t> </w:t>
            </w:r>
          </w:p>
          <w:p w:rsidR="00D66AFB" w:rsidRDefault="007D2075">
            <w:pPr>
              <w:pStyle w:val="biaogecenter"/>
              <w:wordWrap w:val="0"/>
            </w:pPr>
            <w:r>
              <w:rPr>
                <w:rFonts w:hint="eastAsia"/>
              </w:rPr>
              <w:t>2019</w:t>
            </w:r>
            <w:r>
              <w:rPr>
                <w:rFonts w:hint="eastAsia"/>
              </w:rPr>
              <w:t>年</w:t>
            </w:r>
            <w:r>
              <w:rPr>
                <w:rFonts w:hint="eastAsia"/>
              </w:rPr>
              <w:t>12</w:t>
            </w:r>
            <w:r>
              <w:rPr>
                <w:rFonts w:hint="eastAsia"/>
              </w:rPr>
              <w:t>月</w:t>
            </w:r>
            <w:r>
              <w:rPr>
                <w:rFonts w:hint="eastAsia"/>
              </w:rPr>
              <w:t>31</w:t>
            </w:r>
            <w:r>
              <w:rPr>
                <w:rFonts w:hint="eastAsia"/>
              </w:rPr>
              <w:t>日</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hint="eastAsia"/>
                <w:b/>
                <w:bCs/>
              </w:rPr>
              <w:t>负</w:t>
            </w:r>
            <w:r>
              <w:rPr>
                <w:rFonts w:hint="eastAsia"/>
                <w:b/>
                <w:bCs/>
              </w:rPr>
              <w:t xml:space="preserve"> </w:t>
            </w:r>
            <w:r>
              <w:rPr>
                <w:rFonts w:hint="eastAsia"/>
                <w:b/>
                <w:bCs/>
              </w:rPr>
              <w:t>债：</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pPr>
            <w:r>
              <w:rPr>
                <w:rFonts w:hint="eastAsia"/>
              </w:rPr>
              <w:t> </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cs="Arial" w:hint="eastAsia"/>
                <w:color w:val="000000"/>
              </w:rPr>
              <w:t xml:space="preserve">    </w:t>
            </w:r>
            <w:r>
              <w:rPr>
                <w:rFonts w:cs="Arial" w:hint="eastAsia"/>
                <w:color w:val="000000"/>
              </w:rPr>
              <w:t>短期借款</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cs="Arial" w:hint="eastAsia"/>
                <w:color w:val="000000"/>
              </w:rPr>
              <w:t xml:space="preserve">    </w:t>
            </w:r>
            <w:r>
              <w:rPr>
                <w:rFonts w:cs="Arial" w:hint="eastAsia"/>
                <w:color w:val="000000"/>
              </w:rPr>
              <w:t>交易性金融负债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cs="Arial" w:hint="eastAsia"/>
                <w:color w:val="000000"/>
              </w:rPr>
              <w:t xml:space="preserve">    </w:t>
            </w:r>
            <w:r>
              <w:rPr>
                <w:rFonts w:cs="Arial" w:hint="eastAsia"/>
                <w:color w:val="000000"/>
              </w:rPr>
              <w:t>衍生金融负债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cs="Arial" w:hint="eastAsia"/>
                <w:color w:val="000000"/>
              </w:rPr>
              <w:t xml:space="preserve">    </w:t>
            </w:r>
            <w:r>
              <w:rPr>
                <w:rFonts w:cs="Arial" w:hint="eastAsia"/>
                <w:color w:val="000000"/>
              </w:rPr>
              <w:t>卖出回购金融资产款</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89,935,665.10</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30,030,823.49</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cs="Arial" w:hint="eastAsia"/>
                <w:color w:val="000000"/>
              </w:rPr>
              <w:t xml:space="preserve">    </w:t>
            </w:r>
            <w:r>
              <w:rPr>
                <w:rFonts w:cs="Arial" w:hint="eastAsia"/>
                <w:color w:val="000000"/>
              </w:rPr>
              <w:t>应付证券清算款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cs="Arial" w:hint="eastAsia"/>
                <w:color w:val="000000"/>
              </w:rPr>
              <w:t xml:space="preserve">    </w:t>
            </w:r>
            <w:r>
              <w:rPr>
                <w:rFonts w:cs="Arial" w:hint="eastAsia"/>
                <w:color w:val="000000"/>
              </w:rPr>
              <w:t>应付赎回款</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cs="Arial" w:hint="eastAsia"/>
                <w:color w:val="000000"/>
              </w:rPr>
              <w:lastRenderedPageBreak/>
              <w:t xml:space="preserve">    </w:t>
            </w:r>
            <w:r>
              <w:rPr>
                <w:rFonts w:cs="Arial" w:hint="eastAsia"/>
                <w:color w:val="000000"/>
              </w:rPr>
              <w:t>应付管理人报酬</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12,146,038.93</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2,642,611.58</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cs="Arial" w:hint="eastAsia"/>
                <w:color w:val="000000"/>
              </w:rPr>
              <w:t xml:space="preserve">    </w:t>
            </w:r>
            <w:r>
              <w:rPr>
                <w:rFonts w:cs="Arial" w:hint="eastAsia"/>
                <w:color w:val="000000"/>
              </w:rPr>
              <w:t>应付托管费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417,445.20</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176,173.89</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cs="Arial" w:hint="eastAsia"/>
                <w:color w:val="000000"/>
              </w:rPr>
              <w:t xml:space="preserve">    </w:t>
            </w:r>
            <w:r>
              <w:rPr>
                <w:rFonts w:cs="Arial" w:hint="eastAsia"/>
                <w:color w:val="000000"/>
              </w:rPr>
              <w:t>应付销售服务费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6,261,700.61</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2,642,611.58</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cs="Arial" w:hint="eastAsia"/>
                <w:color w:val="000000"/>
              </w:rPr>
              <w:t xml:space="preserve">    </w:t>
            </w:r>
            <w:r>
              <w:rPr>
                <w:rFonts w:cs="Arial" w:hint="eastAsia"/>
                <w:color w:val="000000"/>
              </w:rPr>
              <w:t>应付交易费用</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2,942.86</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1,647.15</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cs="Arial" w:hint="eastAsia"/>
                <w:color w:val="000000"/>
              </w:rPr>
              <w:t xml:space="preserve">    </w:t>
            </w:r>
            <w:r>
              <w:rPr>
                <w:rFonts w:cs="Arial" w:hint="eastAsia"/>
                <w:color w:val="000000"/>
              </w:rPr>
              <w:t>应交税费</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2,132,238.24</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444,587.05</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cs="Arial" w:hint="eastAsia"/>
                <w:color w:val="000000"/>
              </w:rPr>
              <w:t xml:space="preserve">    </w:t>
            </w:r>
            <w:r>
              <w:rPr>
                <w:rFonts w:cs="Arial" w:hint="eastAsia"/>
                <w:color w:val="000000"/>
              </w:rPr>
              <w:t>应付利息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165,807.60</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94,872.96</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cs="Arial" w:hint="eastAsia"/>
                <w:color w:val="000000"/>
              </w:rPr>
              <w:t xml:space="preserve">    </w:t>
            </w:r>
            <w:r>
              <w:rPr>
                <w:rFonts w:cs="Arial" w:hint="eastAsia"/>
                <w:color w:val="000000"/>
              </w:rPr>
              <w:t>应付利润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cs="Arial" w:hint="eastAsia"/>
                <w:color w:val="000000"/>
              </w:rPr>
              <w:t xml:space="preserve">    </w:t>
            </w:r>
            <w:r>
              <w:rPr>
                <w:rFonts w:cs="Arial" w:hint="eastAsia"/>
                <w:color w:val="000000"/>
              </w:rPr>
              <w:t>其他负债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cs="Arial" w:hint="eastAsia"/>
                <w:b/>
                <w:bCs/>
                <w:color w:val="000000"/>
              </w:rPr>
              <w:t xml:space="preserve">   </w:t>
            </w:r>
            <w:r>
              <w:rPr>
                <w:rFonts w:cs="Arial" w:hint="eastAsia"/>
                <w:b/>
                <w:bCs/>
                <w:color w:val="000000"/>
              </w:rPr>
              <w:t>负债合计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111,061,838.54</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36,033,327.70</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hint="eastAsia"/>
                <w:b/>
                <w:bCs/>
              </w:rPr>
              <w:t>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D66AFB">
            <w:pPr>
              <w:rPr>
                <w:rFonts w:ascii="宋体" w:hAnsi="宋体" w:cs="宋体"/>
                <w:kern w:val="0"/>
                <w:sz w:val="24"/>
                <w:szCs w:val="24"/>
              </w:rPr>
            </w:pP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cs="Arial" w:hint="eastAsia"/>
                <w:color w:val="000000"/>
              </w:rPr>
              <w:t xml:space="preserve">    </w:t>
            </w:r>
            <w:r>
              <w:rPr>
                <w:rFonts w:cs="Arial" w:hint="eastAsia"/>
                <w:color w:val="000000"/>
              </w:rPr>
              <w:t>实收基金</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2,365,100,121.00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995,411,000.00</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cs="Arial" w:hint="eastAsia"/>
                <w:color w:val="000000"/>
              </w:rPr>
              <w:t xml:space="preserve">    </w:t>
            </w:r>
            <w:r>
              <w:rPr>
                <w:rFonts w:cs="Arial" w:hint="eastAsia"/>
                <w:color w:val="000000"/>
              </w:rPr>
              <w:t>资本公积</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0.00</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cs="Arial" w:hint="eastAsia"/>
                <w:color w:val="000000"/>
              </w:rPr>
              <w:t xml:space="preserve">    </w:t>
            </w:r>
            <w:r>
              <w:rPr>
                <w:rFonts w:cs="Arial" w:hint="eastAsia"/>
                <w:color w:val="000000"/>
              </w:rPr>
              <w:t>未分配利润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125,893,925.84</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55,248,219.08</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cs="Arial" w:hint="eastAsia"/>
                <w:b/>
                <w:bCs/>
                <w:color w:val="000000"/>
              </w:rPr>
              <w:t xml:space="preserve">    </w:t>
            </w:r>
            <w:r>
              <w:rPr>
                <w:rFonts w:cs="Arial" w:hint="eastAsia"/>
                <w:b/>
                <w:bCs/>
                <w:color w:val="000000"/>
              </w:rPr>
              <w:t>所有者权益合计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2,490,994,046.84</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1,050,659,219.08</w:t>
            </w:r>
          </w:p>
        </w:tc>
      </w:tr>
      <w:tr w:rsidR="00D66AFB">
        <w:tc>
          <w:tcPr>
            <w:tcW w:w="260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cs="Arial" w:hint="eastAsia"/>
                <w:b/>
                <w:bCs/>
                <w:color w:val="000000"/>
              </w:rPr>
              <w:t xml:space="preserve">   </w:t>
            </w:r>
            <w:r>
              <w:rPr>
                <w:rFonts w:cs="Arial" w:hint="eastAsia"/>
                <w:b/>
                <w:bCs/>
                <w:color w:val="000000"/>
              </w:rPr>
              <w:t>负债和所有者权益总计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2,602,055,885.38</w:t>
            </w:r>
          </w:p>
        </w:tc>
        <w:tc>
          <w:tcPr>
            <w:tcW w:w="2620"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cs="Arial" w:hint="eastAsia"/>
                <w:color w:val="000000"/>
              </w:rPr>
              <w:t>1,086,692,546.78</w:t>
            </w:r>
          </w:p>
        </w:tc>
      </w:tr>
    </w:tbl>
    <w:p w:rsidR="00D66AFB" w:rsidRDefault="00D66AFB">
      <w:pPr>
        <w:widowControl/>
        <w:jc w:val="left"/>
        <w:rPr>
          <w:rFonts w:ascii="宋体" w:hAnsi="宋体" w:cs="宋体"/>
          <w:kern w:val="0"/>
          <w:sz w:val="24"/>
          <w:szCs w:val="24"/>
        </w:rPr>
      </w:pPr>
    </w:p>
    <w:p w:rsidR="00D66AFB" w:rsidRDefault="007D2075">
      <w:pPr>
        <w:pStyle w:val="zhangjiep"/>
      </w:pPr>
      <w:bookmarkStart w:id="6" w:name="_Toc61427248"/>
      <w:r>
        <w:rPr>
          <w:rFonts w:hint="eastAsia"/>
          <w:b/>
          <w:bCs/>
        </w:rPr>
        <w:t xml:space="preserve">5.2 </w:t>
      </w:r>
      <w:r>
        <w:rPr>
          <w:rFonts w:hint="eastAsia"/>
          <w:b/>
          <w:bCs/>
        </w:rPr>
        <w:t>利润表</w:t>
      </w:r>
      <w:bookmarkEnd w:id="6"/>
    </w:p>
    <w:p w:rsidR="00D66AFB" w:rsidRDefault="007D2075">
      <w:pPr>
        <w:pStyle w:val="biaogeleft"/>
      </w:pPr>
      <w:r>
        <w:rPr>
          <w:rFonts w:hint="eastAsia"/>
        </w:rPr>
        <w:t>会计主体：南京银行珠联璧合致远</w:t>
      </w:r>
      <w:r>
        <w:rPr>
          <w:rFonts w:hint="eastAsia"/>
        </w:rPr>
        <w:t>1902</w:t>
      </w:r>
      <w:r>
        <w:rPr>
          <w:rFonts w:hint="eastAsia"/>
        </w:rPr>
        <w:t>一年定开公募人民币理财产品</w:t>
      </w:r>
    </w:p>
    <w:p w:rsidR="00D66AFB" w:rsidRDefault="007D2075">
      <w:pPr>
        <w:pStyle w:val="biaogeleft"/>
      </w:pPr>
      <w:r>
        <w:rPr>
          <w:rFonts w:hint="eastAsia"/>
        </w:rPr>
        <w:t>本报告期：</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D66AFB" w:rsidRDefault="007D2075">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D66AFB">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rPr>
                <w:rFonts w:asciiTheme="minorEastAsia" w:eastAsiaTheme="minorEastAsia" w:hAnsiTheme="minorEastAsia"/>
              </w:rPr>
            </w:pPr>
            <w:r>
              <w:rPr>
                <w:rFonts w:asciiTheme="minorEastAsia" w:eastAsiaTheme="minorEastAsia" w:hAnsiTheme="minorEastAsia" w:hint="eastAsia"/>
                <w:b/>
                <w:bCs/>
              </w:rPr>
              <w:t>项</w:t>
            </w:r>
            <w:r>
              <w:rPr>
                <w:rFonts w:asciiTheme="minorEastAsia" w:eastAsiaTheme="minorEastAsia" w:hAnsiTheme="minorEastAsia" w:hint="eastAsia"/>
                <w:b/>
                <w:bCs/>
              </w:rPr>
              <w:t xml:space="preserve"> </w:t>
            </w:r>
            <w:r>
              <w:rPr>
                <w:rFonts w:asciiTheme="minorEastAsia" w:eastAsiaTheme="minorEastAsia" w:hAnsiTheme="minorEastAsia" w:hint="eastAsia"/>
                <w:b/>
                <w:bCs/>
              </w:rPr>
              <w:t>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asciiTheme="minorEastAsia" w:eastAsiaTheme="minorEastAsia" w:hAnsiTheme="minorEastAsia" w:hint="eastAsia"/>
              </w:rPr>
              <w:t>2020</w:t>
            </w:r>
            <w:r>
              <w:rPr>
                <w:rFonts w:asciiTheme="minorEastAsia" w:eastAsiaTheme="minorEastAsia" w:hAnsiTheme="minorEastAsia" w:hint="eastAsia"/>
              </w:rPr>
              <w:t>年</w:t>
            </w:r>
            <w:r>
              <w:rPr>
                <w:rFonts w:asciiTheme="minorEastAsia" w:eastAsiaTheme="minorEastAsia" w:hAnsiTheme="minorEastAsia" w:hint="eastAsia"/>
              </w:rPr>
              <w:t>01</w:t>
            </w:r>
            <w:r>
              <w:rPr>
                <w:rFonts w:asciiTheme="minorEastAsia" w:eastAsiaTheme="minorEastAsia" w:hAnsiTheme="minorEastAsia" w:hint="eastAsia"/>
              </w:rPr>
              <w:t>月</w:t>
            </w:r>
            <w:r>
              <w:rPr>
                <w:rFonts w:asciiTheme="minorEastAsia" w:eastAsiaTheme="minorEastAsia" w:hAnsiTheme="minorEastAsia" w:hint="eastAsia"/>
              </w:rPr>
              <w:t>01</w:t>
            </w:r>
            <w:r>
              <w:rPr>
                <w:rFonts w:asciiTheme="minorEastAsia" w:eastAsiaTheme="minorEastAsia" w:hAnsiTheme="minorEastAsia" w:hint="eastAsia"/>
              </w:rPr>
              <w:t>日</w:t>
            </w:r>
            <w:r>
              <w:rPr>
                <w:rFonts w:asciiTheme="minorEastAsia" w:eastAsiaTheme="minorEastAsia" w:hAnsiTheme="minorEastAsia" w:hint="eastAsia"/>
              </w:rPr>
              <w:t xml:space="preserve"> </w:t>
            </w:r>
            <w:r>
              <w:rPr>
                <w:rFonts w:asciiTheme="minorEastAsia" w:eastAsiaTheme="minorEastAsia" w:hAnsiTheme="minorEastAsia" w:hint="eastAsia"/>
              </w:rPr>
              <w:t>至</w:t>
            </w:r>
            <w:r>
              <w:rPr>
                <w:rFonts w:asciiTheme="minorEastAsia" w:eastAsiaTheme="minorEastAsia" w:hAnsiTheme="minorEastAsia" w:hint="eastAsia"/>
              </w:rPr>
              <w:t>2020</w:t>
            </w:r>
            <w:r>
              <w:rPr>
                <w:rFonts w:asciiTheme="minorEastAsia" w:eastAsiaTheme="minorEastAsia" w:hAnsiTheme="minorEastAsia" w:hint="eastAsia"/>
              </w:rPr>
              <w:t>年</w:t>
            </w:r>
            <w:r>
              <w:rPr>
                <w:rFonts w:asciiTheme="minorEastAsia" w:eastAsiaTheme="minorEastAsia" w:hAnsiTheme="minorEastAsia" w:hint="eastAsia"/>
              </w:rPr>
              <w:t>12</w:t>
            </w:r>
            <w:r>
              <w:rPr>
                <w:rFonts w:asciiTheme="minorEastAsia" w:eastAsiaTheme="minorEastAsia" w:hAnsiTheme="minorEastAsia" w:hint="eastAsia"/>
              </w:rPr>
              <w:t>月</w:t>
            </w:r>
            <w:r>
              <w:rPr>
                <w:rFonts w:asciiTheme="minorEastAsia" w:eastAsiaTheme="minorEastAsia" w:hAnsiTheme="minorEastAsia" w:hint="eastAsia"/>
              </w:rPr>
              <w:t>31</w:t>
            </w:r>
            <w:r>
              <w:rPr>
                <w:rFonts w:asciiTheme="minorEastAsia" w:eastAsiaTheme="minorEastAsia" w:hAnsiTheme="minorEastAsia" w:hint="eastAsia"/>
              </w:rPr>
              <w:t>日</w:t>
            </w:r>
            <w:r>
              <w:rPr>
                <w:rFonts w:asciiTheme="minorEastAsia" w:eastAsiaTheme="minorEastAsia" w:hAnsiTheme="minorEastAsia" w:hint="eastAsia"/>
              </w:rPr>
              <w:t> </w:t>
            </w:r>
          </w:p>
        </w:tc>
      </w:tr>
      <w:tr w:rsidR="00D66AFB">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D66AFB" w:rsidRDefault="00D66AFB">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D66AFB" w:rsidRDefault="00D66AFB">
            <w:pPr>
              <w:widowControl/>
              <w:jc w:val="left"/>
              <w:rPr>
                <w:rFonts w:asciiTheme="minorEastAsia" w:eastAsiaTheme="minorEastAsia" w:hAnsiTheme="minorEastAsia" w:cs="宋体"/>
                <w:kern w:val="0"/>
                <w:sz w:val="24"/>
                <w:szCs w:val="24"/>
              </w:rPr>
            </w:pPr>
          </w:p>
        </w:tc>
      </w:tr>
      <w:tr w:rsidR="00D66AFB">
        <w:tc>
          <w:tcPr>
            <w:tcW w:w="296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rPr>
                <w:rFonts w:asciiTheme="minorEastAsia" w:eastAsiaTheme="minorEastAsia" w:hAnsiTheme="minorEastAsia"/>
              </w:rPr>
            </w:pPr>
            <w:r>
              <w:rPr>
                <w:rFonts w:cs="Arial" w:hint="eastAsia"/>
                <w:b/>
                <w:bCs/>
                <w:color w:val="000000"/>
              </w:rPr>
              <w:t>154,862,232.64</w:t>
            </w:r>
          </w:p>
        </w:tc>
      </w:tr>
      <w:tr w:rsidR="00D66AFB">
        <w:tc>
          <w:tcPr>
            <w:tcW w:w="296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rPr>
                <w:rFonts w:asciiTheme="minorEastAsia" w:eastAsiaTheme="minorEastAsia" w:hAnsiTheme="minorEastAsia"/>
              </w:rPr>
            </w:pPr>
            <w:r>
              <w:rPr>
                <w:rFonts w:cs="Arial" w:hint="eastAsia"/>
                <w:color w:val="000000"/>
              </w:rPr>
              <w:t>110,124,314.91</w:t>
            </w:r>
          </w:p>
        </w:tc>
      </w:tr>
      <w:tr w:rsidR="00D66AFB">
        <w:tc>
          <w:tcPr>
            <w:tcW w:w="296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rPr>
                <w:rFonts w:asciiTheme="minorEastAsia" w:eastAsiaTheme="minorEastAsia" w:hAnsiTheme="minorEastAsia"/>
              </w:rPr>
            </w:pPr>
            <w:r>
              <w:rPr>
                <w:rFonts w:cs="Arial" w:hint="eastAsia"/>
                <w:color w:val="000000"/>
              </w:rPr>
              <w:t>1,338,326.26</w:t>
            </w:r>
          </w:p>
        </w:tc>
      </w:tr>
      <w:tr w:rsidR="00D66AFB">
        <w:tc>
          <w:tcPr>
            <w:tcW w:w="296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rPr>
                <w:rFonts w:asciiTheme="minorEastAsia" w:eastAsiaTheme="minorEastAsia" w:hAnsiTheme="minorEastAsia"/>
              </w:rPr>
            </w:pPr>
            <w:r>
              <w:rPr>
                <w:rFonts w:cs="Arial" w:hint="eastAsia"/>
                <w:color w:val="000000"/>
              </w:rPr>
              <w:t>108,687,258.53</w:t>
            </w:r>
          </w:p>
        </w:tc>
      </w:tr>
      <w:tr w:rsidR="00D66AFB">
        <w:tc>
          <w:tcPr>
            <w:tcW w:w="296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rPr>
                <w:rFonts w:asciiTheme="minorEastAsia" w:eastAsiaTheme="minorEastAsia" w:hAnsiTheme="minorEastAsia"/>
              </w:rPr>
            </w:pPr>
            <w:r>
              <w:rPr>
                <w:rFonts w:cs="Arial" w:hint="eastAsia"/>
                <w:color w:val="000000"/>
              </w:rPr>
              <w:t>0.00</w:t>
            </w:r>
          </w:p>
        </w:tc>
      </w:tr>
      <w:tr w:rsidR="00D66AFB">
        <w:tc>
          <w:tcPr>
            <w:tcW w:w="296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rPr>
                <w:rFonts w:asciiTheme="minorEastAsia" w:eastAsiaTheme="minorEastAsia" w:hAnsiTheme="minorEastAsia"/>
              </w:rPr>
            </w:pPr>
            <w:r>
              <w:rPr>
                <w:rFonts w:cs="Arial" w:hint="eastAsia"/>
                <w:color w:val="000000"/>
              </w:rPr>
              <w:t>98,730.12</w:t>
            </w:r>
          </w:p>
        </w:tc>
      </w:tr>
      <w:tr w:rsidR="00D66AFB">
        <w:tc>
          <w:tcPr>
            <w:tcW w:w="296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rPr>
                <w:rFonts w:asciiTheme="minorEastAsia" w:eastAsiaTheme="minorEastAsia" w:hAnsiTheme="minorEastAsia"/>
              </w:rPr>
            </w:pPr>
            <w:r>
              <w:rPr>
                <w:rFonts w:ascii="Arial" w:hAnsi="Arial" w:cs="Arial"/>
                <w:color w:val="000000"/>
              </w:rPr>
              <w:t xml:space="preserve">　</w:t>
            </w:r>
          </w:p>
        </w:tc>
      </w:tr>
      <w:tr w:rsidR="00D66AFB">
        <w:tc>
          <w:tcPr>
            <w:tcW w:w="296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rPr>
                <w:rFonts w:asciiTheme="minorEastAsia" w:eastAsiaTheme="minorEastAsia" w:hAnsiTheme="minorEastAsia"/>
              </w:rPr>
            </w:pPr>
            <w:r>
              <w:rPr>
                <w:rFonts w:cs="Arial" w:hint="eastAsia"/>
                <w:color w:val="000000"/>
              </w:rPr>
              <w:t>13,429,465.95</w:t>
            </w:r>
          </w:p>
        </w:tc>
      </w:tr>
      <w:tr w:rsidR="00D66AFB">
        <w:tc>
          <w:tcPr>
            <w:tcW w:w="296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lastRenderedPageBreak/>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rPr>
                <w:rFonts w:asciiTheme="minorEastAsia" w:eastAsiaTheme="minorEastAsia" w:hAnsiTheme="minorEastAsia"/>
              </w:rPr>
            </w:pPr>
            <w:r>
              <w:rPr>
                <w:rFonts w:cs="Arial" w:hint="eastAsia"/>
                <w:color w:val="000000"/>
              </w:rPr>
              <w:t>0.00</w:t>
            </w:r>
          </w:p>
        </w:tc>
      </w:tr>
      <w:tr w:rsidR="00D66AFB">
        <w:tc>
          <w:tcPr>
            <w:tcW w:w="296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rPr>
                <w:rFonts w:asciiTheme="minorEastAsia" w:eastAsiaTheme="minorEastAsia" w:hAnsiTheme="minorEastAsia"/>
              </w:rPr>
            </w:pPr>
            <w:r>
              <w:rPr>
                <w:rFonts w:cs="Arial" w:hint="eastAsia"/>
                <w:color w:val="000000"/>
              </w:rPr>
              <w:t>10,347,524.63</w:t>
            </w:r>
          </w:p>
        </w:tc>
      </w:tr>
      <w:tr w:rsidR="00D66AFB">
        <w:tc>
          <w:tcPr>
            <w:tcW w:w="296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rPr>
                <w:rFonts w:asciiTheme="minorEastAsia" w:eastAsiaTheme="minorEastAsia" w:hAnsiTheme="minorEastAsia"/>
              </w:rPr>
            </w:pPr>
            <w:r>
              <w:rPr>
                <w:rFonts w:cs="Arial" w:hint="eastAsia"/>
                <w:color w:val="000000"/>
              </w:rPr>
              <w:t>-2,213,530.00</w:t>
            </w:r>
          </w:p>
        </w:tc>
      </w:tr>
      <w:tr w:rsidR="00D66AFB">
        <w:tc>
          <w:tcPr>
            <w:tcW w:w="296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rPr>
                <w:rFonts w:asciiTheme="minorEastAsia" w:eastAsiaTheme="minorEastAsia" w:hAnsiTheme="minorEastAsia"/>
              </w:rPr>
            </w:pPr>
            <w:r>
              <w:rPr>
                <w:rFonts w:cs="Arial" w:hint="eastAsia"/>
                <w:color w:val="000000"/>
              </w:rPr>
              <w:t>0.00</w:t>
            </w:r>
          </w:p>
        </w:tc>
      </w:tr>
      <w:tr w:rsidR="00D66AFB">
        <w:tc>
          <w:tcPr>
            <w:tcW w:w="296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rPr>
                <w:rFonts w:asciiTheme="minorEastAsia" w:eastAsiaTheme="minorEastAsia" w:hAnsiTheme="minorEastAsia"/>
              </w:rPr>
            </w:pPr>
            <w:r>
              <w:rPr>
                <w:rFonts w:cs="Arial" w:hint="eastAsia"/>
                <w:color w:val="000000"/>
              </w:rPr>
              <w:t>5,719,617.49</w:t>
            </w:r>
          </w:p>
        </w:tc>
      </w:tr>
      <w:tr w:rsidR="00D66AFB">
        <w:tc>
          <w:tcPr>
            <w:tcW w:w="296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rPr>
                <w:rFonts w:asciiTheme="minorEastAsia" w:eastAsiaTheme="minorEastAsia" w:hAnsiTheme="minorEastAsia"/>
              </w:rPr>
            </w:pPr>
            <w:r>
              <w:rPr>
                <w:rFonts w:cs="Arial" w:hint="eastAsia"/>
                <w:color w:val="000000"/>
              </w:rPr>
              <w:t xml:space="preserve">　</w:t>
            </w:r>
          </w:p>
        </w:tc>
      </w:tr>
      <w:tr w:rsidR="00D66AFB">
        <w:tc>
          <w:tcPr>
            <w:tcW w:w="296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rPr>
                <w:rFonts w:asciiTheme="minorEastAsia" w:eastAsiaTheme="minorEastAsia" w:hAnsiTheme="minorEastAsia"/>
              </w:rPr>
            </w:pPr>
            <w:r>
              <w:rPr>
                <w:rFonts w:cs="Arial" w:hint="eastAsia"/>
                <w:color w:val="000000"/>
              </w:rPr>
              <w:t>0.00</w:t>
            </w:r>
          </w:p>
        </w:tc>
      </w:tr>
      <w:tr w:rsidR="00D66AFB">
        <w:tc>
          <w:tcPr>
            <w:tcW w:w="296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rPr>
                <w:rFonts w:asciiTheme="minorEastAsia" w:eastAsiaTheme="minorEastAsia" w:hAnsiTheme="minorEastAsia"/>
              </w:rPr>
            </w:pPr>
            <w:r>
              <w:rPr>
                <w:rFonts w:cs="Arial" w:hint="eastAsia"/>
                <w:color w:val="000000"/>
              </w:rPr>
              <w:t>0.00</w:t>
            </w:r>
          </w:p>
        </w:tc>
      </w:tr>
      <w:tr w:rsidR="00D66AFB">
        <w:tc>
          <w:tcPr>
            <w:tcW w:w="296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rPr>
                <w:rFonts w:asciiTheme="minorEastAsia" w:eastAsiaTheme="minorEastAsia" w:hAnsiTheme="minorEastAsia"/>
              </w:rPr>
            </w:pPr>
            <w:r>
              <w:rPr>
                <w:rFonts w:cs="Arial" w:hint="eastAsia"/>
                <w:color w:val="000000"/>
              </w:rPr>
              <w:t>-424,146.17</w:t>
            </w:r>
          </w:p>
        </w:tc>
      </w:tr>
      <w:tr w:rsidR="00D66AFB">
        <w:tc>
          <w:tcPr>
            <w:tcW w:w="296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rPr>
                <w:rFonts w:asciiTheme="minorEastAsia" w:eastAsiaTheme="minorEastAsia" w:hAnsiTheme="minorEastAsia"/>
              </w:rPr>
            </w:pPr>
            <w:r>
              <w:rPr>
                <w:rFonts w:cs="Arial" w:hint="eastAsia"/>
                <w:color w:val="000000"/>
              </w:rPr>
              <w:t>30,892,864.68</w:t>
            </w:r>
          </w:p>
        </w:tc>
      </w:tr>
      <w:tr w:rsidR="00D66AFB">
        <w:tc>
          <w:tcPr>
            <w:tcW w:w="296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rPr>
                <w:rFonts w:asciiTheme="minorEastAsia" w:eastAsiaTheme="minorEastAsia" w:hAnsiTheme="minorEastAsia"/>
              </w:rPr>
            </w:pPr>
            <w:r>
              <w:rPr>
                <w:rFonts w:cs="Arial" w:hint="eastAsia"/>
                <w:color w:val="000000"/>
              </w:rPr>
              <w:t xml:space="preserve">　</w:t>
            </w:r>
          </w:p>
        </w:tc>
      </w:tr>
      <w:tr w:rsidR="00D66AFB">
        <w:tc>
          <w:tcPr>
            <w:tcW w:w="296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rPr>
                <w:rFonts w:asciiTheme="minorEastAsia" w:eastAsiaTheme="minorEastAsia" w:hAnsiTheme="minorEastAsia"/>
              </w:rPr>
            </w:pPr>
            <w:r>
              <w:rPr>
                <w:rFonts w:cs="Arial" w:hint="eastAsia"/>
                <w:color w:val="000000"/>
              </w:rPr>
              <w:t>415,587.10</w:t>
            </w:r>
          </w:p>
        </w:tc>
      </w:tr>
      <w:tr w:rsidR="00D66AFB">
        <w:tc>
          <w:tcPr>
            <w:tcW w:w="296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rPr>
                <w:rFonts w:asciiTheme="minorEastAsia" w:eastAsiaTheme="minorEastAsia" w:hAnsiTheme="minorEastAsia"/>
              </w:rPr>
            </w:pPr>
            <w:r>
              <w:rPr>
                <w:rFonts w:cs="Arial" w:hint="eastAsia"/>
                <w:b/>
                <w:bCs/>
                <w:color w:val="000000"/>
              </w:rPr>
              <w:t>16,691,433.45</w:t>
            </w:r>
          </w:p>
        </w:tc>
      </w:tr>
      <w:tr w:rsidR="00D66AFB">
        <w:tc>
          <w:tcPr>
            <w:tcW w:w="296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rPr>
                <w:rFonts w:asciiTheme="minorEastAsia" w:eastAsiaTheme="minorEastAsia" w:hAnsiTheme="minorEastAsia"/>
              </w:rPr>
            </w:pPr>
            <w:r>
              <w:rPr>
                <w:rFonts w:cs="Arial" w:hint="eastAsia"/>
                <w:color w:val="000000"/>
              </w:rPr>
              <w:t>6,612,542.34</w:t>
            </w:r>
          </w:p>
        </w:tc>
      </w:tr>
      <w:tr w:rsidR="00D66AFB">
        <w:tc>
          <w:tcPr>
            <w:tcW w:w="296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rPr>
                <w:rFonts w:asciiTheme="minorEastAsia" w:eastAsiaTheme="minorEastAsia" w:hAnsiTheme="minorEastAsia"/>
              </w:rPr>
            </w:pPr>
            <w:r>
              <w:rPr>
                <w:rFonts w:cs="Arial" w:hint="eastAsia"/>
                <w:color w:val="000000"/>
              </w:rPr>
              <w:t>440,834.62</w:t>
            </w:r>
          </w:p>
        </w:tc>
      </w:tr>
      <w:tr w:rsidR="00D66AFB">
        <w:tc>
          <w:tcPr>
            <w:tcW w:w="296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rPr>
                <w:rFonts w:asciiTheme="minorEastAsia" w:eastAsiaTheme="minorEastAsia" w:hAnsiTheme="minorEastAsia"/>
              </w:rPr>
            </w:pPr>
            <w:r>
              <w:rPr>
                <w:rFonts w:cs="Arial" w:hint="eastAsia"/>
                <w:color w:val="000000"/>
              </w:rPr>
              <w:t>6,612,542.34</w:t>
            </w:r>
          </w:p>
        </w:tc>
      </w:tr>
      <w:tr w:rsidR="00D66AFB">
        <w:tc>
          <w:tcPr>
            <w:tcW w:w="296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rPr>
                <w:rFonts w:asciiTheme="minorEastAsia" w:eastAsiaTheme="minorEastAsia" w:hAnsiTheme="minorEastAsia"/>
              </w:rPr>
            </w:pPr>
            <w:r>
              <w:rPr>
                <w:rFonts w:cs="Arial" w:hint="eastAsia"/>
                <w:color w:val="000000"/>
              </w:rPr>
              <w:t>219,327.68</w:t>
            </w:r>
          </w:p>
        </w:tc>
      </w:tr>
      <w:tr w:rsidR="00D66AFB">
        <w:tc>
          <w:tcPr>
            <w:tcW w:w="296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rPr>
                <w:rFonts w:asciiTheme="minorEastAsia" w:eastAsiaTheme="minorEastAsia" w:hAnsiTheme="minorEastAsia"/>
              </w:rPr>
            </w:pPr>
            <w:r>
              <w:rPr>
                <w:rFonts w:cs="Arial" w:hint="eastAsia"/>
                <w:color w:val="000000"/>
              </w:rPr>
              <w:t>2,242,105.66</w:t>
            </w:r>
          </w:p>
        </w:tc>
      </w:tr>
      <w:tr w:rsidR="00D66AFB">
        <w:tc>
          <w:tcPr>
            <w:tcW w:w="296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rPr>
                <w:rFonts w:asciiTheme="minorEastAsia" w:eastAsiaTheme="minorEastAsia" w:hAnsiTheme="minorEastAsia"/>
              </w:rPr>
            </w:pPr>
            <w:r>
              <w:rPr>
                <w:rFonts w:cs="Arial" w:hint="eastAsia"/>
                <w:color w:val="000000"/>
              </w:rPr>
              <w:t>2,242,105.66</w:t>
            </w:r>
          </w:p>
        </w:tc>
      </w:tr>
      <w:tr w:rsidR="00D66AFB">
        <w:tc>
          <w:tcPr>
            <w:tcW w:w="296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rPr>
                <w:rFonts w:asciiTheme="minorEastAsia" w:eastAsiaTheme="minorEastAsia" w:hAnsiTheme="minorEastAsia"/>
              </w:rPr>
            </w:pPr>
            <w:r>
              <w:rPr>
                <w:rFonts w:cs="Arial" w:hint="eastAsia"/>
                <w:color w:val="000000"/>
              </w:rPr>
              <w:t>526,880.81</w:t>
            </w:r>
          </w:p>
        </w:tc>
      </w:tr>
      <w:tr w:rsidR="00D66AFB">
        <w:tc>
          <w:tcPr>
            <w:tcW w:w="296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rPr>
                <w:rFonts w:asciiTheme="minorEastAsia" w:eastAsiaTheme="minorEastAsia" w:hAnsiTheme="minorEastAsia"/>
              </w:rPr>
            </w:pPr>
            <w:r>
              <w:rPr>
                <w:rFonts w:cs="Arial" w:hint="eastAsia"/>
                <w:color w:val="000000"/>
              </w:rPr>
              <w:t>37,200.00</w:t>
            </w:r>
          </w:p>
        </w:tc>
      </w:tr>
      <w:tr w:rsidR="00D66AFB">
        <w:tc>
          <w:tcPr>
            <w:tcW w:w="296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rPr>
                <w:rFonts w:asciiTheme="minorEastAsia" w:eastAsiaTheme="minorEastAsia" w:hAnsiTheme="minorEastAsia"/>
              </w:rPr>
            </w:pPr>
            <w:r>
              <w:rPr>
                <w:rFonts w:cs="Arial" w:hint="eastAsia"/>
                <w:b/>
                <w:bCs/>
                <w:color w:val="000000"/>
              </w:rPr>
              <w:t>138,170,799.19</w:t>
            </w:r>
          </w:p>
        </w:tc>
      </w:tr>
      <w:tr w:rsidR="00D66AFB">
        <w:tc>
          <w:tcPr>
            <w:tcW w:w="296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rPr>
                <w:rFonts w:asciiTheme="minorEastAsia" w:eastAsiaTheme="minorEastAsia" w:hAnsiTheme="minorEastAsia"/>
              </w:rPr>
            </w:pPr>
            <w:r>
              <w:rPr>
                <w:rFonts w:ascii="Arial" w:hAnsi="Arial" w:cs="Arial"/>
                <w:color w:val="000000"/>
              </w:rPr>
              <w:t xml:space="preserve">　</w:t>
            </w:r>
          </w:p>
        </w:tc>
      </w:tr>
      <w:tr w:rsidR="00D66AFB">
        <w:tc>
          <w:tcPr>
            <w:tcW w:w="2969" w:type="dxa"/>
            <w:tcBorders>
              <w:top w:val="single" w:sz="8" w:space="0" w:color="000000"/>
              <w:left w:val="single" w:sz="8" w:space="0" w:color="000000"/>
              <w:bottom w:val="single" w:sz="8" w:space="0" w:color="000000"/>
              <w:right w:val="single" w:sz="8" w:space="0" w:color="000000"/>
            </w:tcBorders>
            <w:vAlign w:val="center"/>
          </w:tcPr>
          <w:p w:rsidR="00D66AFB" w:rsidRDefault="007D2075">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rPr>
                <w:rFonts w:asciiTheme="minorEastAsia" w:eastAsiaTheme="minorEastAsia" w:hAnsiTheme="minorEastAsia"/>
              </w:rPr>
            </w:pPr>
            <w:r>
              <w:rPr>
                <w:rFonts w:cs="Arial" w:hint="eastAsia"/>
                <w:b/>
                <w:bCs/>
                <w:color w:val="000000"/>
              </w:rPr>
              <w:t>138,170,799.19</w:t>
            </w:r>
          </w:p>
        </w:tc>
      </w:tr>
    </w:tbl>
    <w:p w:rsidR="00D66AFB" w:rsidRDefault="00D66AFB">
      <w:pPr>
        <w:widowControl/>
        <w:jc w:val="left"/>
        <w:rPr>
          <w:rFonts w:ascii="宋体" w:hAnsi="宋体" w:cs="宋体"/>
          <w:kern w:val="0"/>
          <w:sz w:val="24"/>
          <w:szCs w:val="24"/>
        </w:rPr>
      </w:pPr>
    </w:p>
    <w:p w:rsidR="00D66AFB" w:rsidRDefault="007D2075">
      <w:pPr>
        <w:pStyle w:val="zhangjiep"/>
      </w:pPr>
      <w:bookmarkStart w:id="7" w:name="_Toc61427249"/>
      <w:r>
        <w:rPr>
          <w:rFonts w:hint="eastAsia"/>
          <w:b/>
          <w:bCs/>
        </w:rPr>
        <w:t xml:space="preserve">5.3 </w:t>
      </w:r>
      <w:r>
        <w:rPr>
          <w:rFonts w:hint="eastAsia"/>
          <w:b/>
          <w:bCs/>
        </w:rPr>
        <w:t>所有者权益（基金净值）变动表</w:t>
      </w:r>
      <w:bookmarkEnd w:id="7"/>
    </w:p>
    <w:p w:rsidR="00D66AFB" w:rsidRDefault="007D2075">
      <w:pPr>
        <w:pStyle w:val="biaogeleft"/>
      </w:pPr>
      <w:r>
        <w:rPr>
          <w:rFonts w:hint="eastAsia"/>
        </w:rPr>
        <w:lastRenderedPageBreak/>
        <w:t>会计主体：南京银行珠联璧合致远</w:t>
      </w:r>
      <w:r>
        <w:rPr>
          <w:rFonts w:hint="eastAsia"/>
        </w:rPr>
        <w:t>1902</w:t>
      </w:r>
      <w:r>
        <w:rPr>
          <w:rFonts w:hint="eastAsia"/>
        </w:rPr>
        <w:t>一年定开公募人民币理财产品</w:t>
      </w:r>
    </w:p>
    <w:p w:rsidR="00D66AFB" w:rsidRDefault="007D2075">
      <w:pPr>
        <w:pStyle w:val="biaogeleft"/>
      </w:pPr>
      <w:r>
        <w:rPr>
          <w:rFonts w:hint="eastAsia"/>
        </w:rPr>
        <w:t>本报告期：</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D66AFB" w:rsidRDefault="007D2075">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9198" w:type="dxa"/>
        <w:tblInd w:w="108" w:type="dxa"/>
        <w:tblLayout w:type="fixed"/>
        <w:tblLook w:val="04A0"/>
      </w:tblPr>
      <w:tblGrid>
        <w:gridCol w:w="2116"/>
        <w:gridCol w:w="2299"/>
        <w:gridCol w:w="2299"/>
        <w:gridCol w:w="2484"/>
      </w:tblGrid>
      <w:tr w:rsidR="00D66AFB">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pPr>
            <w:r>
              <w:rPr>
                <w:rFonts w:hint="eastAsia"/>
              </w:rPr>
              <w:t>本期</w:t>
            </w:r>
            <w:r>
              <w:rPr>
                <w:rFonts w:hint="eastAsia"/>
              </w:rPr>
              <w:t> </w:t>
            </w:r>
          </w:p>
          <w:p w:rsidR="00D66AFB" w:rsidRDefault="007D2075">
            <w:pPr>
              <w:pStyle w:val="biaogecenter"/>
              <w:wordWrap w:val="0"/>
            </w:pP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D66AFB">
        <w:tc>
          <w:tcPr>
            <w:tcW w:w="2116" w:type="dxa"/>
            <w:vMerge/>
            <w:tcBorders>
              <w:top w:val="single" w:sz="8" w:space="0" w:color="000000"/>
              <w:left w:val="single" w:sz="8" w:space="0" w:color="000000"/>
              <w:bottom w:val="single" w:sz="8" w:space="0" w:color="000000"/>
              <w:right w:val="single" w:sz="8" w:space="0" w:color="000000"/>
            </w:tcBorders>
            <w:vAlign w:val="center"/>
          </w:tcPr>
          <w:p w:rsidR="00D66AFB" w:rsidRDefault="00D66AFB">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pPr>
            <w:r>
              <w:rPr>
                <w:rFonts w:hint="eastAsia"/>
              </w:rPr>
              <w:t>所有者权益合计</w:t>
            </w:r>
            <w:r>
              <w:rPr>
                <w:rFonts w:hint="eastAsia"/>
              </w:rPr>
              <w:t> </w:t>
            </w:r>
          </w:p>
        </w:tc>
      </w:tr>
      <w:tr w:rsidR="00D66AFB">
        <w:tc>
          <w:tcPr>
            <w:tcW w:w="2116"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995,411,000.00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55,248,219.08</w:t>
            </w:r>
          </w:p>
        </w:tc>
        <w:tc>
          <w:tcPr>
            <w:tcW w:w="2484"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1,050,659,219.08</w:t>
            </w:r>
          </w:p>
        </w:tc>
      </w:tr>
      <w:tr w:rsidR="00D66AFB">
        <w:tc>
          <w:tcPr>
            <w:tcW w:w="2116"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hint="eastAsia"/>
              </w:rPr>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138,170,799.19</w:t>
            </w:r>
          </w:p>
        </w:tc>
        <w:tc>
          <w:tcPr>
            <w:tcW w:w="2484"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138,170,799.19</w:t>
            </w:r>
          </w:p>
        </w:tc>
      </w:tr>
      <w:tr w:rsidR="00D66AFB">
        <w:tc>
          <w:tcPr>
            <w:tcW w:w="2116"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1,369,689,121.00</w:t>
            </w:r>
          </w:p>
        </w:tc>
        <w:tc>
          <w:tcPr>
            <w:tcW w:w="229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1,369,689,121.00</w:t>
            </w:r>
          </w:p>
        </w:tc>
      </w:tr>
      <w:tr w:rsidR="00D66AFB">
        <w:tc>
          <w:tcPr>
            <w:tcW w:w="2116"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1,619,351,000.00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1,619,351,000.00</w:t>
            </w:r>
          </w:p>
        </w:tc>
      </w:tr>
      <w:tr w:rsidR="00D66AFB">
        <w:tc>
          <w:tcPr>
            <w:tcW w:w="2116"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-249,661,879.00</w:t>
            </w:r>
          </w:p>
        </w:tc>
        <w:tc>
          <w:tcPr>
            <w:tcW w:w="229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-249,661,879.00</w:t>
            </w:r>
          </w:p>
        </w:tc>
      </w:tr>
      <w:tr w:rsidR="00D66AFB">
        <w:tc>
          <w:tcPr>
            <w:tcW w:w="2116"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-67,525,092.43</w:t>
            </w:r>
          </w:p>
        </w:tc>
        <w:tc>
          <w:tcPr>
            <w:tcW w:w="2484"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-67,525,092.43</w:t>
            </w:r>
          </w:p>
        </w:tc>
      </w:tr>
      <w:tr w:rsidR="00D66AFB">
        <w:tc>
          <w:tcPr>
            <w:tcW w:w="2116"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2,365,100,121.00</w:t>
            </w:r>
          </w:p>
        </w:tc>
        <w:tc>
          <w:tcPr>
            <w:tcW w:w="229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125,893,925.84</w:t>
            </w:r>
          </w:p>
        </w:tc>
        <w:tc>
          <w:tcPr>
            <w:tcW w:w="2484"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2,490,994,046.84</w:t>
            </w:r>
          </w:p>
        </w:tc>
      </w:tr>
      <w:tr w:rsidR="00D66AFB">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pPr>
            <w:r>
              <w:rPr>
                <w:rFonts w:hint="eastAsia"/>
              </w:rPr>
              <w:t>上年度可比期间</w:t>
            </w:r>
            <w:r>
              <w:rPr>
                <w:rFonts w:hint="eastAsia"/>
              </w:rPr>
              <w:t> </w:t>
            </w:r>
          </w:p>
          <w:p w:rsidR="00D66AFB" w:rsidRDefault="007D2075">
            <w:pPr>
              <w:pStyle w:val="biaogecenter"/>
              <w:wordWrap w:val="0"/>
            </w:pPr>
            <w:r>
              <w:rPr>
                <w:rFonts w:hint="eastAsia"/>
              </w:rPr>
              <w:t>2019</w:t>
            </w:r>
            <w:r>
              <w:rPr>
                <w:rFonts w:hint="eastAsia"/>
              </w:rPr>
              <w:t>年</w:t>
            </w:r>
            <w:r>
              <w:rPr>
                <w:rFonts w:hint="eastAsia"/>
              </w:rPr>
              <w:t>02</w:t>
            </w:r>
            <w:r>
              <w:rPr>
                <w:rFonts w:hint="eastAsia"/>
              </w:rPr>
              <w:t>月</w:t>
            </w:r>
            <w:r>
              <w:rPr>
                <w:rFonts w:hint="eastAsia"/>
              </w:rPr>
              <w:t>12</w:t>
            </w:r>
            <w:r>
              <w:rPr>
                <w:rFonts w:hint="eastAsia"/>
              </w:rPr>
              <w:t>日（基金合同生效日）至</w:t>
            </w:r>
            <w:r>
              <w:rPr>
                <w:rFonts w:hint="eastAsia"/>
              </w:rPr>
              <w:t>2019</w:t>
            </w:r>
            <w:r>
              <w:rPr>
                <w:rFonts w:hint="eastAsia"/>
              </w:rPr>
              <w:t>年</w:t>
            </w:r>
            <w:r>
              <w:rPr>
                <w:rFonts w:hint="eastAsia"/>
              </w:rPr>
              <w:t>12</w:t>
            </w:r>
            <w:r>
              <w:rPr>
                <w:rFonts w:hint="eastAsia"/>
              </w:rPr>
              <w:t>月</w:t>
            </w:r>
            <w:r>
              <w:rPr>
                <w:rFonts w:hint="eastAsia"/>
              </w:rPr>
              <w:t>31</w:t>
            </w:r>
            <w:r>
              <w:rPr>
                <w:rFonts w:hint="eastAsia"/>
              </w:rPr>
              <w:t>日</w:t>
            </w:r>
            <w:r>
              <w:rPr>
                <w:rFonts w:hint="eastAsia"/>
              </w:rPr>
              <w:t> </w:t>
            </w:r>
          </w:p>
        </w:tc>
      </w:tr>
      <w:tr w:rsidR="00D66AFB">
        <w:tc>
          <w:tcPr>
            <w:tcW w:w="2116" w:type="dxa"/>
            <w:vMerge/>
            <w:tcBorders>
              <w:top w:val="single" w:sz="8" w:space="0" w:color="000000"/>
              <w:left w:val="single" w:sz="8" w:space="0" w:color="000000"/>
              <w:bottom w:val="single" w:sz="8" w:space="0" w:color="000000"/>
              <w:right w:val="single" w:sz="8" w:space="0" w:color="000000"/>
            </w:tcBorders>
            <w:vAlign w:val="center"/>
          </w:tcPr>
          <w:p w:rsidR="00D66AFB" w:rsidRDefault="00D66AFB">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pPr>
            <w:r>
              <w:rPr>
                <w:rFonts w:hint="eastAsia"/>
              </w:rPr>
              <w:t>所有者权益合计</w:t>
            </w:r>
            <w:r>
              <w:rPr>
                <w:rFonts w:hint="eastAsia"/>
              </w:rPr>
              <w:t> </w:t>
            </w:r>
          </w:p>
        </w:tc>
      </w:tr>
      <w:tr w:rsidR="00D66AFB">
        <w:tc>
          <w:tcPr>
            <w:tcW w:w="2116"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995,411,000.00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995,411,000.00</w:t>
            </w:r>
          </w:p>
        </w:tc>
      </w:tr>
      <w:tr w:rsidR="00D66AFB">
        <w:tc>
          <w:tcPr>
            <w:tcW w:w="2116"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hint="eastAsia"/>
              </w:rPr>
              <w:t>二、本期经营活动产生的基金净值变动数</w:t>
            </w:r>
            <w:r>
              <w:rPr>
                <w:rFonts w:hint="eastAsia"/>
              </w:rPr>
              <w:t>(</w:t>
            </w:r>
            <w:r>
              <w:rPr>
                <w:rFonts w:hint="eastAsia"/>
              </w:rPr>
              <w:t>本期利</w:t>
            </w:r>
            <w:r>
              <w:rPr>
                <w:rFonts w:hint="eastAsia"/>
              </w:rPr>
              <w:lastRenderedPageBreak/>
              <w:t>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lastRenderedPageBreak/>
              <w:t>-</w:t>
            </w:r>
          </w:p>
        </w:tc>
        <w:tc>
          <w:tcPr>
            <w:tcW w:w="229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55,248,219.08</w:t>
            </w:r>
          </w:p>
        </w:tc>
        <w:tc>
          <w:tcPr>
            <w:tcW w:w="2484"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55,248,219.08</w:t>
            </w:r>
          </w:p>
        </w:tc>
      </w:tr>
      <w:tr w:rsidR="00D66AFB">
        <w:tc>
          <w:tcPr>
            <w:tcW w:w="2116"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hint="eastAsia"/>
              </w:rPr>
              <w:lastRenderedPageBreak/>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w:t>
            </w:r>
          </w:p>
        </w:tc>
      </w:tr>
      <w:tr w:rsidR="00D66AFB">
        <w:tc>
          <w:tcPr>
            <w:tcW w:w="2116"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w:t>
            </w:r>
          </w:p>
        </w:tc>
      </w:tr>
      <w:tr w:rsidR="00D66AFB">
        <w:tc>
          <w:tcPr>
            <w:tcW w:w="2116"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w:t>
            </w:r>
          </w:p>
        </w:tc>
      </w:tr>
      <w:tr w:rsidR="00D66AFB">
        <w:tc>
          <w:tcPr>
            <w:tcW w:w="2116"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w:t>
            </w:r>
          </w:p>
        </w:tc>
      </w:tr>
      <w:tr w:rsidR="00D66AFB">
        <w:tc>
          <w:tcPr>
            <w:tcW w:w="2116"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995,411,000.00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55,248,219.08</w:t>
            </w:r>
          </w:p>
        </w:tc>
        <w:tc>
          <w:tcPr>
            <w:tcW w:w="2484"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right"/>
              <w:wordWrap w:val="0"/>
            </w:pPr>
            <w:r>
              <w:rPr>
                <w:rFonts w:hint="eastAsia"/>
              </w:rPr>
              <w:t>1,050,659,219.08</w:t>
            </w:r>
          </w:p>
        </w:tc>
      </w:tr>
    </w:tbl>
    <w:p w:rsidR="00D66AFB" w:rsidRDefault="00D66AFB">
      <w:pPr>
        <w:widowControl/>
        <w:autoSpaceDE w:val="0"/>
        <w:autoSpaceDN w:val="0"/>
        <w:adjustRightInd w:val="0"/>
        <w:spacing w:line="288" w:lineRule="auto"/>
        <w:jc w:val="right"/>
        <w:rPr>
          <w:rFonts w:ascii="宋体" w:hAnsi="宋体" w:cs="宋体"/>
          <w:kern w:val="0"/>
          <w:sz w:val="24"/>
          <w:szCs w:val="24"/>
        </w:rPr>
      </w:pPr>
    </w:p>
    <w:p w:rsidR="00D66AFB" w:rsidRDefault="00D66AFB">
      <w:pPr>
        <w:pStyle w:val="biaogeleft"/>
        <w:spacing w:line="360" w:lineRule="auto"/>
        <w:ind w:firstLine="480"/>
        <w:rPr>
          <w:color w:val="000000"/>
        </w:rPr>
      </w:pPr>
    </w:p>
    <w:p w:rsidR="00D66AFB" w:rsidRDefault="007D2075">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D66AFB" w:rsidRDefault="00D66AFB">
      <w:pPr>
        <w:widowControl/>
        <w:jc w:val="left"/>
        <w:rPr>
          <w:rFonts w:ascii="宋体" w:hAnsi="宋体" w:cs="宋体"/>
          <w:color w:val="000000"/>
          <w:kern w:val="0"/>
          <w:sz w:val="24"/>
          <w:szCs w:val="24"/>
        </w:rPr>
      </w:pPr>
    </w:p>
    <w:p w:rsidR="00D66AFB" w:rsidRDefault="007D2075">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D66AFB">
        <w:tc>
          <w:tcPr>
            <w:tcW w:w="891" w:type="dxa"/>
            <w:tcBorders>
              <w:top w:val="single" w:sz="8" w:space="0" w:color="000000"/>
              <w:left w:val="single" w:sz="8" w:space="0" w:color="000000"/>
              <w:bottom w:val="single" w:sz="6" w:space="0" w:color="000000"/>
              <w:right w:val="single" w:sz="8" w:space="0" w:color="000000"/>
            </w:tcBorders>
            <w:vAlign w:val="bottom"/>
          </w:tcPr>
          <w:p w:rsidR="00D66AFB" w:rsidRDefault="007D2075">
            <w:pPr>
              <w:widowControl/>
              <w:jc w:val="center"/>
              <w:textAlignment w:val="bottom"/>
              <w:rPr>
                <w:color w:val="000000"/>
              </w:rPr>
            </w:pPr>
            <w:r>
              <w:rPr>
                <w:rFonts w:ascii="宋体" w:hAnsi="宋体" w:cs="宋体" w:hint="eastAsia"/>
                <w:color w:val="000000"/>
                <w:kern w:val="0"/>
                <w:sz w:val="24"/>
                <w:szCs w:val="24"/>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D66AFB" w:rsidRDefault="007D2075">
            <w:pPr>
              <w:widowControl/>
              <w:jc w:val="center"/>
              <w:textAlignment w:val="bottom"/>
              <w:rPr>
                <w:color w:val="000000"/>
              </w:rPr>
            </w:pPr>
            <w:r>
              <w:rPr>
                <w:rFonts w:ascii="宋体" w:hAnsi="宋体" w:cs="宋体" w:hint="eastAsia"/>
                <w:color w:val="000000"/>
                <w:kern w:val="0"/>
                <w:sz w:val="24"/>
                <w:szCs w:val="24"/>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D66AFB" w:rsidRDefault="007D2075">
            <w:pPr>
              <w:widowControl/>
              <w:jc w:val="center"/>
              <w:textAlignment w:val="bottom"/>
              <w:rPr>
                <w:color w:val="000000"/>
              </w:rPr>
            </w:pPr>
            <w:r>
              <w:rPr>
                <w:rFonts w:ascii="宋体" w:hAnsi="宋体" w:cs="宋体" w:hint="eastAsia"/>
                <w:color w:val="000000"/>
                <w:kern w:val="0"/>
                <w:sz w:val="24"/>
                <w:szCs w:val="24"/>
              </w:rPr>
              <w:t>金额</w:t>
            </w:r>
            <w:r>
              <w:rPr>
                <w:rFonts w:ascii="宋体" w:hAnsi="宋体" w:cs="宋体" w:hint="eastAsia"/>
                <w:color w:val="000000"/>
                <w:kern w:val="0"/>
                <w:sz w:val="24"/>
                <w:szCs w:val="24"/>
              </w:rPr>
              <w:t>(</w:t>
            </w:r>
            <w:r>
              <w:rPr>
                <w:rFonts w:ascii="宋体" w:hAnsi="宋体" w:cs="宋体" w:hint="eastAsia"/>
                <w:color w:val="000000"/>
                <w:kern w:val="0"/>
                <w:sz w:val="24"/>
                <w:szCs w:val="24"/>
              </w:rPr>
              <w:t>元</w:t>
            </w:r>
            <w:r>
              <w:rPr>
                <w:rFonts w:ascii="宋体" w:hAnsi="宋体" w:cs="宋体" w:hint="eastAsia"/>
                <w:color w:val="000000"/>
                <w:kern w:val="0"/>
                <w:sz w:val="24"/>
                <w:szCs w:val="24"/>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D66AFB" w:rsidRDefault="007D2075">
            <w:pPr>
              <w:widowControl/>
              <w:jc w:val="center"/>
              <w:textAlignment w:val="bottom"/>
              <w:rPr>
                <w:color w:val="000000"/>
              </w:rPr>
            </w:pPr>
            <w:r>
              <w:rPr>
                <w:rFonts w:ascii="宋体" w:hAnsi="宋体" w:cs="宋体" w:hint="eastAsia"/>
                <w:color w:val="000000"/>
                <w:kern w:val="0"/>
                <w:sz w:val="24"/>
                <w:szCs w:val="24"/>
              </w:rPr>
              <w:t>占产品总资产的比例（</w:t>
            </w:r>
            <w:r>
              <w:rPr>
                <w:rFonts w:ascii="宋体" w:hAnsi="宋体" w:cs="宋体" w:hint="eastAsia"/>
                <w:color w:val="000000"/>
                <w:kern w:val="0"/>
                <w:sz w:val="24"/>
                <w:szCs w:val="24"/>
              </w:rPr>
              <w:t>%</w:t>
            </w:r>
            <w:r>
              <w:rPr>
                <w:rFonts w:ascii="宋体" w:hAnsi="宋体" w:cs="宋体" w:hint="eastAsia"/>
                <w:color w:val="000000"/>
                <w:kern w:val="0"/>
                <w:sz w:val="24"/>
                <w:szCs w:val="24"/>
              </w:rPr>
              <w:t>）</w:t>
            </w:r>
          </w:p>
        </w:tc>
      </w:tr>
      <w:tr w:rsidR="00D66AFB">
        <w:tc>
          <w:tcPr>
            <w:tcW w:w="891"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D66AFB" w:rsidRDefault="007D2075">
            <w:pPr>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D66AFB" w:rsidRDefault="007D2075">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D66AFB" w:rsidRDefault="007D2075">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D66AFB">
        <w:tc>
          <w:tcPr>
            <w:tcW w:w="891"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179,108,664.81</w:t>
            </w:r>
          </w:p>
        </w:tc>
        <w:tc>
          <w:tcPr>
            <w:tcW w:w="2395"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6.88</w:t>
            </w:r>
          </w:p>
        </w:tc>
      </w:tr>
      <w:tr w:rsidR="00D66AFB">
        <w:tc>
          <w:tcPr>
            <w:tcW w:w="891"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1,488,655,084.00</w:t>
            </w:r>
          </w:p>
        </w:tc>
        <w:tc>
          <w:tcPr>
            <w:tcW w:w="2395"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57.21</w:t>
            </w:r>
          </w:p>
        </w:tc>
      </w:tr>
      <w:tr w:rsidR="00D66AFB">
        <w:tc>
          <w:tcPr>
            <w:tcW w:w="891"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D66AFB">
        <w:tc>
          <w:tcPr>
            <w:tcW w:w="891"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760,000,000.00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29.21</w:t>
            </w:r>
          </w:p>
        </w:tc>
      </w:tr>
      <w:tr w:rsidR="00D66AFB">
        <w:tc>
          <w:tcPr>
            <w:tcW w:w="891"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left"/>
              <w:textAlignment w:val="bottom"/>
              <w:rPr>
                <w:rFonts w:ascii="宋体" w:hAnsi="宋体" w:cs="宋体"/>
                <w:color w:val="000000"/>
                <w:kern w:val="0"/>
                <w:sz w:val="24"/>
                <w:szCs w:val="24"/>
              </w:rPr>
            </w:pPr>
            <w:r>
              <w:rPr>
                <w:rFonts w:ascii="宋体" w:hAnsi="宋体" w:cs="宋体"/>
                <w:color w:val="000000"/>
                <w:kern w:val="0"/>
                <w:sz w:val="24"/>
                <w:szCs w:val="24"/>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82,743,979.36</w:t>
            </w:r>
          </w:p>
        </w:tc>
        <w:tc>
          <w:tcPr>
            <w:tcW w:w="2395"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3.18</w:t>
            </w:r>
          </w:p>
        </w:tc>
      </w:tr>
      <w:tr w:rsidR="00D66AFB">
        <w:tc>
          <w:tcPr>
            <w:tcW w:w="891"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D66AFB">
        <w:tc>
          <w:tcPr>
            <w:tcW w:w="891"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D66AFB">
        <w:tc>
          <w:tcPr>
            <w:tcW w:w="891"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1,031,682.77</w:t>
            </w:r>
          </w:p>
        </w:tc>
        <w:tc>
          <w:tcPr>
            <w:tcW w:w="2395"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0.04</w:t>
            </w:r>
          </w:p>
        </w:tc>
      </w:tr>
      <w:tr w:rsidR="00D66AFB">
        <w:tc>
          <w:tcPr>
            <w:tcW w:w="891"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69,316.98</w:t>
            </w:r>
          </w:p>
        </w:tc>
        <w:tc>
          <w:tcPr>
            <w:tcW w:w="2395"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D66AFB">
        <w:tc>
          <w:tcPr>
            <w:tcW w:w="891"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82,195,212.25</w:t>
            </w:r>
          </w:p>
        </w:tc>
        <w:tc>
          <w:tcPr>
            <w:tcW w:w="2395"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3.16</w:t>
            </w:r>
          </w:p>
        </w:tc>
      </w:tr>
      <w:tr w:rsidR="00D66AFB">
        <w:tc>
          <w:tcPr>
            <w:tcW w:w="891"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8,251,945.21</w:t>
            </w:r>
          </w:p>
        </w:tc>
        <w:tc>
          <w:tcPr>
            <w:tcW w:w="2395"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0.32</w:t>
            </w:r>
          </w:p>
        </w:tc>
      </w:tr>
      <w:tr w:rsidR="00D66AFB">
        <w:tc>
          <w:tcPr>
            <w:tcW w:w="891"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D66AFB">
        <w:tc>
          <w:tcPr>
            <w:tcW w:w="891"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D66AFB" w:rsidRDefault="007D207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D66AFB">
        <w:tc>
          <w:tcPr>
            <w:tcW w:w="891" w:type="dxa"/>
            <w:tcBorders>
              <w:top w:val="single" w:sz="8" w:space="0" w:color="000000"/>
              <w:left w:val="single" w:sz="8" w:space="0" w:color="000000"/>
              <w:bottom w:val="single" w:sz="8" w:space="0" w:color="000000"/>
              <w:right w:val="single" w:sz="8" w:space="0" w:color="000000"/>
            </w:tcBorders>
            <w:vAlign w:val="center"/>
          </w:tcPr>
          <w:p w:rsidR="00D66AFB" w:rsidRDefault="007D207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lastRenderedPageBreak/>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D66AFB" w:rsidRDefault="007D2075">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D66AFB" w:rsidRDefault="007D207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D66AFB" w:rsidRDefault="007D207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D66AFB">
        <w:tc>
          <w:tcPr>
            <w:tcW w:w="891" w:type="dxa"/>
            <w:tcBorders>
              <w:top w:val="single" w:sz="8" w:space="0" w:color="000000"/>
              <w:left w:val="single" w:sz="8" w:space="0" w:color="000000"/>
              <w:bottom w:val="single" w:sz="8" w:space="0" w:color="000000"/>
              <w:right w:val="single" w:sz="8" w:space="0" w:color="000000"/>
            </w:tcBorders>
            <w:vAlign w:val="center"/>
          </w:tcPr>
          <w:p w:rsidR="00D66AFB" w:rsidRDefault="007D207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D66AFB" w:rsidRDefault="007D2075">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D66AFB" w:rsidRDefault="007D207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2,602,055,885.38</w:t>
            </w:r>
          </w:p>
        </w:tc>
        <w:tc>
          <w:tcPr>
            <w:tcW w:w="2395" w:type="dxa"/>
            <w:tcBorders>
              <w:top w:val="single" w:sz="8" w:space="0" w:color="000000"/>
              <w:left w:val="single" w:sz="8" w:space="0" w:color="000000"/>
              <w:bottom w:val="single" w:sz="8" w:space="0" w:color="000000"/>
              <w:right w:val="single" w:sz="8" w:space="0" w:color="000000"/>
            </w:tcBorders>
            <w:vAlign w:val="center"/>
          </w:tcPr>
          <w:p w:rsidR="00D66AFB" w:rsidRDefault="007D207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100.00</w:t>
            </w:r>
          </w:p>
        </w:tc>
      </w:tr>
    </w:tbl>
    <w:p w:rsidR="00D66AFB" w:rsidRDefault="00D66AFB">
      <w:pPr>
        <w:widowControl/>
        <w:jc w:val="left"/>
        <w:rPr>
          <w:rFonts w:ascii="宋体" w:hAnsi="宋体" w:cs="宋体"/>
          <w:color w:val="000000"/>
          <w:kern w:val="0"/>
          <w:sz w:val="24"/>
          <w:szCs w:val="24"/>
        </w:rPr>
      </w:pPr>
    </w:p>
    <w:p w:rsidR="00D66AFB" w:rsidRDefault="007D2075">
      <w:pPr>
        <w:pStyle w:val="zhangjiep"/>
        <w:rPr>
          <w:b/>
          <w:bCs/>
          <w:color w:val="000000"/>
        </w:rPr>
      </w:pPr>
      <w:r>
        <w:rPr>
          <w:rFonts w:hint="eastAsia"/>
          <w:b/>
          <w:bCs/>
          <w:color w:val="000000"/>
        </w:rPr>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D66AFB">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D66AFB" w:rsidRDefault="007D2075">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D66AFB" w:rsidRDefault="007D2075">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D66AFB" w:rsidRDefault="007D2075">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D66AFB" w:rsidRDefault="007D2075">
            <w:pPr>
              <w:pStyle w:val="biaogecenter"/>
              <w:wordWrap w:val="0"/>
              <w:rPr>
                <w:color w:val="000000"/>
              </w:rPr>
            </w:pPr>
            <w:r>
              <w:rPr>
                <w:rFonts w:hint="eastAsia"/>
                <w:color w:val="000000"/>
              </w:rPr>
              <w:t>占产品资产净值比例（％）</w:t>
            </w:r>
          </w:p>
        </w:tc>
      </w:tr>
      <w:tr w:rsidR="00D66AFB">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D66AFB" w:rsidRDefault="007D2075">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D66AFB" w:rsidRDefault="007D2075">
            <w:pPr>
              <w:rPr>
                <w:rFonts w:ascii="宋体" w:hAnsi="宋体" w:cs="Arial"/>
                <w:color w:val="000000"/>
                <w:sz w:val="24"/>
                <w:szCs w:val="24"/>
              </w:rPr>
            </w:pPr>
            <w:r>
              <w:rPr>
                <w:rFonts w:ascii="宋体" w:hAnsi="宋体" w:cs="Arial" w:hint="eastAsia"/>
                <w:color w:val="000000"/>
                <w:sz w:val="24"/>
                <w:szCs w:val="24"/>
              </w:rPr>
              <w:t>000001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D66AFB" w:rsidRDefault="007D2075">
            <w:pPr>
              <w:rPr>
                <w:rFonts w:ascii="宋体" w:hAnsi="宋体" w:cs="Arial"/>
                <w:color w:val="000000"/>
                <w:sz w:val="24"/>
                <w:szCs w:val="24"/>
              </w:rPr>
            </w:pPr>
            <w:r>
              <w:rPr>
                <w:rFonts w:ascii="宋体" w:hAnsi="宋体" w:cs="Arial" w:hint="eastAsia"/>
                <w:color w:val="000000"/>
                <w:sz w:val="24"/>
                <w:szCs w:val="24"/>
              </w:rPr>
              <w:t>招银金融租赁有限公司</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D66AFB" w:rsidRDefault="007D2075">
            <w:pPr>
              <w:jc w:val="right"/>
              <w:rPr>
                <w:rFonts w:ascii="宋体" w:hAnsi="宋体" w:cs="Arial"/>
                <w:color w:val="000000"/>
                <w:sz w:val="24"/>
                <w:szCs w:val="24"/>
              </w:rPr>
            </w:pPr>
            <w:r>
              <w:rPr>
                <w:rFonts w:ascii="宋体" w:hAnsi="宋体" w:cs="Arial" w:hint="eastAsia"/>
                <w:color w:val="000000"/>
                <w:sz w:val="24"/>
                <w:szCs w:val="24"/>
              </w:rPr>
              <w:t>200,000,000.00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D66AFB" w:rsidRDefault="007D2075">
            <w:pPr>
              <w:jc w:val="right"/>
              <w:rPr>
                <w:rFonts w:ascii="宋体" w:hAnsi="宋体" w:cs="Arial"/>
                <w:color w:val="000000"/>
                <w:sz w:val="24"/>
                <w:szCs w:val="24"/>
              </w:rPr>
            </w:pPr>
            <w:r>
              <w:rPr>
                <w:rFonts w:ascii="宋体" w:hAnsi="宋体" w:cs="Arial" w:hint="eastAsia"/>
                <w:color w:val="000000"/>
                <w:sz w:val="24"/>
                <w:szCs w:val="24"/>
              </w:rPr>
              <w:t>8.03%</w:t>
            </w:r>
          </w:p>
        </w:tc>
      </w:tr>
      <w:tr w:rsidR="00D66AFB">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D66AFB" w:rsidRDefault="007D2075">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D66AFB" w:rsidRDefault="007D2075">
            <w:pPr>
              <w:rPr>
                <w:rFonts w:ascii="宋体" w:hAnsi="宋体" w:cs="Arial"/>
                <w:color w:val="000000"/>
                <w:sz w:val="24"/>
                <w:szCs w:val="24"/>
              </w:rPr>
            </w:pPr>
            <w:r>
              <w:rPr>
                <w:rFonts w:ascii="宋体" w:hAnsi="宋体" w:cs="Arial" w:hint="eastAsia"/>
                <w:color w:val="000000"/>
                <w:sz w:val="24"/>
                <w:szCs w:val="24"/>
              </w:rPr>
              <w:t>QTBZZ202002130001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D66AFB" w:rsidRDefault="007D2075">
            <w:pPr>
              <w:rPr>
                <w:rFonts w:ascii="宋体" w:hAnsi="宋体" w:cs="Arial"/>
                <w:color w:val="000000"/>
                <w:sz w:val="24"/>
                <w:szCs w:val="24"/>
              </w:rPr>
            </w:pPr>
            <w:r>
              <w:rPr>
                <w:rFonts w:ascii="宋体" w:hAnsi="宋体" w:cs="Arial" w:hint="eastAsia"/>
                <w:color w:val="000000"/>
                <w:sz w:val="24"/>
                <w:szCs w:val="24"/>
              </w:rPr>
              <w:t>18</w:t>
            </w:r>
            <w:r>
              <w:rPr>
                <w:rFonts w:ascii="宋体" w:hAnsi="宋体" w:cs="Arial" w:hint="eastAsia"/>
                <w:color w:val="000000"/>
                <w:sz w:val="24"/>
                <w:szCs w:val="24"/>
              </w:rPr>
              <w:t>苏淮安红日</w:t>
            </w:r>
            <w:r>
              <w:rPr>
                <w:rFonts w:ascii="宋体" w:hAnsi="宋体" w:cs="Arial" w:hint="eastAsia"/>
                <w:color w:val="000000"/>
                <w:sz w:val="24"/>
                <w:szCs w:val="24"/>
              </w:rPr>
              <w:t>ZR001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D66AFB" w:rsidRDefault="007D2075">
            <w:pPr>
              <w:jc w:val="right"/>
              <w:rPr>
                <w:rFonts w:ascii="宋体" w:hAnsi="宋体" w:cs="Arial"/>
                <w:color w:val="000000"/>
                <w:sz w:val="24"/>
                <w:szCs w:val="24"/>
              </w:rPr>
            </w:pPr>
            <w:r>
              <w:rPr>
                <w:rFonts w:ascii="宋体" w:hAnsi="宋体" w:cs="Arial" w:hint="eastAsia"/>
                <w:color w:val="000000"/>
                <w:sz w:val="24"/>
                <w:szCs w:val="24"/>
              </w:rPr>
              <w:t>200,000,000.00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D66AFB" w:rsidRDefault="007D2075">
            <w:pPr>
              <w:jc w:val="right"/>
              <w:rPr>
                <w:rFonts w:ascii="宋体" w:hAnsi="宋体" w:cs="Arial"/>
                <w:color w:val="000000"/>
                <w:sz w:val="24"/>
                <w:szCs w:val="24"/>
              </w:rPr>
            </w:pPr>
            <w:r>
              <w:rPr>
                <w:rFonts w:ascii="宋体" w:hAnsi="宋体" w:cs="Arial" w:hint="eastAsia"/>
                <w:color w:val="000000"/>
                <w:sz w:val="24"/>
                <w:szCs w:val="24"/>
              </w:rPr>
              <w:t>8.03%</w:t>
            </w:r>
          </w:p>
        </w:tc>
      </w:tr>
      <w:tr w:rsidR="00D66AFB">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D66AFB" w:rsidRDefault="007D2075">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D66AFB" w:rsidRDefault="007D2075">
            <w:pPr>
              <w:rPr>
                <w:rFonts w:ascii="宋体" w:hAnsi="宋体" w:cs="Arial"/>
                <w:color w:val="000000"/>
                <w:sz w:val="24"/>
                <w:szCs w:val="24"/>
              </w:rPr>
            </w:pPr>
            <w:r>
              <w:rPr>
                <w:rFonts w:ascii="宋体" w:hAnsi="宋体" w:cs="Arial" w:hint="eastAsia"/>
                <w:color w:val="000000"/>
                <w:sz w:val="24"/>
                <w:szCs w:val="24"/>
              </w:rPr>
              <w:t>QTBZZ202012110001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D66AFB" w:rsidRDefault="007D2075">
            <w:pPr>
              <w:rPr>
                <w:rFonts w:ascii="宋体" w:hAnsi="宋体" w:cs="Arial"/>
                <w:color w:val="000000"/>
                <w:sz w:val="24"/>
                <w:szCs w:val="24"/>
              </w:rPr>
            </w:pPr>
            <w:r>
              <w:rPr>
                <w:rFonts w:ascii="宋体" w:hAnsi="宋体" w:cs="Arial" w:hint="eastAsia"/>
                <w:color w:val="000000"/>
                <w:sz w:val="24"/>
                <w:szCs w:val="24"/>
              </w:rPr>
              <w:t>18</w:t>
            </w:r>
            <w:r>
              <w:rPr>
                <w:rFonts w:ascii="宋体" w:hAnsi="宋体" w:cs="Arial" w:hint="eastAsia"/>
                <w:color w:val="000000"/>
                <w:sz w:val="24"/>
                <w:szCs w:val="24"/>
              </w:rPr>
              <w:t>苏常州金坛</w:t>
            </w:r>
            <w:r>
              <w:rPr>
                <w:rFonts w:ascii="宋体" w:hAnsi="宋体" w:cs="Arial" w:hint="eastAsia"/>
                <w:color w:val="000000"/>
                <w:sz w:val="24"/>
                <w:szCs w:val="24"/>
              </w:rPr>
              <w:t>ZR001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D66AFB" w:rsidRDefault="007D2075">
            <w:pPr>
              <w:jc w:val="right"/>
              <w:rPr>
                <w:rFonts w:ascii="宋体" w:hAnsi="宋体" w:cs="Arial"/>
                <w:color w:val="000000"/>
                <w:sz w:val="24"/>
                <w:szCs w:val="24"/>
              </w:rPr>
            </w:pPr>
            <w:r>
              <w:rPr>
                <w:rFonts w:ascii="宋体" w:hAnsi="宋体" w:cs="Arial" w:hint="eastAsia"/>
                <w:color w:val="000000"/>
                <w:sz w:val="24"/>
                <w:szCs w:val="24"/>
              </w:rPr>
              <w:t>200,000,000.00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D66AFB" w:rsidRDefault="007D2075">
            <w:pPr>
              <w:jc w:val="right"/>
              <w:rPr>
                <w:rFonts w:ascii="宋体" w:hAnsi="宋体" w:cs="Arial"/>
                <w:color w:val="000000"/>
                <w:sz w:val="24"/>
                <w:szCs w:val="24"/>
              </w:rPr>
            </w:pPr>
            <w:r>
              <w:rPr>
                <w:rFonts w:ascii="宋体" w:hAnsi="宋体" w:cs="Arial" w:hint="eastAsia"/>
                <w:color w:val="000000"/>
                <w:sz w:val="24"/>
                <w:szCs w:val="24"/>
              </w:rPr>
              <w:t>8.03%</w:t>
            </w:r>
          </w:p>
        </w:tc>
      </w:tr>
      <w:tr w:rsidR="00D66AFB">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D66AFB" w:rsidRDefault="007D2075">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D66AFB" w:rsidRDefault="007D2075">
            <w:pPr>
              <w:rPr>
                <w:rFonts w:ascii="宋体" w:hAnsi="宋体" w:cs="Arial"/>
                <w:color w:val="000000"/>
                <w:sz w:val="24"/>
                <w:szCs w:val="24"/>
              </w:rPr>
            </w:pPr>
            <w:r>
              <w:rPr>
                <w:rFonts w:ascii="宋体" w:hAnsi="宋体" w:cs="Arial" w:hint="eastAsia"/>
                <w:color w:val="000000"/>
                <w:sz w:val="24"/>
                <w:szCs w:val="24"/>
              </w:rPr>
              <w:t>18088004</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D66AFB" w:rsidRDefault="007D2075">
            <w:pPr>
              <w:rPr>
                <w:rFonts w:ascii="宋体" w:hAnsi="宋体" w:cs="Arial"/>
                <w:color w:val="000000"/>
                <w:sz w:val="24"/>
                <w:szCs w:val="24"/>
              </w:rPr>
            </w:pPr>
            <w:r>
              <w:rPr>
                <w:rFonts w:ascii="宋体" w:hAnsi="宋体" w:cs="Arial" w:hint="eastAsia"/>
                <w:color w:val="000000"/>
                <w:sz w:val="24"/>
                <w:szCs w:val="24"/>
              </w:rPr>
              <w:t>18</w:t>
            </w:r>
            <w:r>
              <w:rPr>
                <w:rFonts w:ascii="宋体" w:hAnsi="宋体" w:cs="Arial" w:hint="eastAsia"/>
                <w:color w:val="000000"/>
                <w:sz w:val="24"/>
                <w:szCs w:val="24"/>
              </w:rPr>
              <w:t>江阴公有</w:t>
            </w:r>
            <w:r>
              <w:rPr>
                <w:rFonts w:ascii="宋体" w:hAnsi="宋体" w:cs="Arial" w:hint="eastAsia"/>
                <w:color w:val="00000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D66AFB" w:rsidRDefault="007D2075">
            <w:pPr>
              <w:jc w:val="right"/>
              <w:rPr>
                <w:rFonts w:ascii="宋体" w:hAnsi="宋体" w:cs="Arial"/>
                <w:color w:val="000000"/>
                <w:sz w:val="24"/>
                <w:szCs w:val="24"/>
              </w:rPr>
            </w:pPr>
            <w:r>
              <w:rPr>
                <w:rFonts w:ascii="宋体" w:hAnsi="宋体" w:cs="Arial" w:hint="eastAsia"/>
                <w:color w:val="000000"/>
                <w:sz w:val="24"/>
                <w:szCs w:val="24"/>
              </w:rPr>
              <w:t>140,000,000.00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D66AFB" w:rsidRDefault="007D2075">
            <w:pPr>
              <w:jc w:val="right"/>
              <w:rPr>
                <w:rFonts w:ascii="宋体" w:hAnsi="宋体" w:cs="Arial"/>
                <w:color w:val="000000"/>
                <w:sz w:val="24"/>
                <w:szCs w:val="24"/>
              </w:rPr>
            </w:pPr>
            <w:r>
              <w:rPr>
                <w:rFonts w:ascii="宋体" w:hAnsi="宋体" w:cs="Arial" w:hint="eastAsia"/>
                <w:color w:val="000000"/>
                <w:sz w:val="24"/>
                <w:szCs w:val="24"/>
              </w:rPr>
              <w:t>5.62%</w:t>
            </w:r>
          </w:p>
        </w:tc>
      </w:tr>
      <w:tr w:rsidR="00D66AFB">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D66AFB" w:rsidRDefault="007D2075">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D66AFB" w:rsidRDefault="007D2075">
            <w:pPr>
              <w:rPr>
                <w:rFonts w:ascii="宋体" w:hAnsi="宋体" w:cs="Arial"/>
                <w:color w:val="000000"/>
                <w:sz w:val="24"/>
                <w:szCs w:val="24"/>
              </w:rPr>
            </w:pPr>
            <w:r>
              <w:rPr>
                <w:rFonts w:ascii="宋体" w:hAnsi="宋体" w:cs="Arial" w:hint="eastAsia"/>
                <w:color w:val="000000"/>
                <w:sz w:val="24"/>
                <w:szCs w:val="24"/>
              </w:rPr>
              <w:t>031900049</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D66AFB" w:rsidRDefault="007D2075">
            <w:pPr>
              <w:rPr>
                <w:rFonts w:ascii="宋体" w:hAnsi="宋体" w:cs="Arial"/>
                <w:color w:val="000000"/>
                <w:sz w:val="24"/>
                <w:szCs w:val="24"/>
              </w:rPr>
            </w:pPr>
            <w:r>
              <w:rPr>
                <w:rFonts w:ascii="宋体" w:hAnsi="宋体" w:cs="Arial" w:hint="eastAsia"/>
                <w:color w:val="000000"/>
                <w:sz w:val="24"/>
                <w:szCs w:val="24"/>
              </w:rPr>
              <w:t>19</w:t>
            </w:r>
            <w:r>
              <w:rPr>
                <w:rFonts w:ascii="宋体" w:hAnsi="宋体" w:cs="Arial" w:hint="eastAsia"/>
                <w:color w:val="000000"/>
                <w:sz w:val="24"/>
                <w:szCs w:val="24"/>
              </w:rPr>
              <w:t>兴创投资</w:t>
            </w:r>
            <w:r>
              <w:rPr>
                <w:rFonts w:ascii="宋体" w:hAnsi="宋体" w:cs="Arial" w:hint="eastAsia"/>
                <w:color w:val="000000"/>
                <w:sz w:val="24"/>
                <w:szCs w:val="24"/>
              </w:rPr>
              <w:t>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D66AFB" w:rsidRDefault="007D2075">
            <w:pPr>
              <w:jc w:val="right"/>
              <w:rPr>
                <w:rFonts w:ascii="宋体" w:hAnsi="宋体" w:cs="Arial"/>
                <w:color w:val="000000"/>
                <w:sz w:val="24"/>
                <w:szCs w:val="24"/>
              </w:rPr>
            </w:pPr>
            <w:r>
              <w:rPr>
                <w:rFonts w:ascii="宋体" w:hAnsi="宋体" w:cs="Arial" w:hint="eastAsia"/>
                <w:color w:val="000000"/>
                <w:sz w:val="24"/>
                <w:szCs w:val="24"/>
              </w:rPr>
              <w:t>81,230,320.00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D66AFB" w:rsidRDefault="007D2075">
            <w:pPr>
              <w:jc w:val="right"/>
              <w:rPr>
                <w:rFonts w:ascii="宋体" w:hAnsi="宋体" w:cs="Arial"/>
                <w:color w:val="000000"/>
                <w:sz w:val="24"/>
                <w:szCs w:val="24"/>
              </w:rPr>
            </w:pPr>
            <w:r>
              <w:rPr>
                <w:rFonts w:ascii="宋体" w:hAnsi="宋体" w:cs="Arial" w:hint="eastAsia"/>
                <w:color w:val="000000"/>
                <w:sz w:val="24"/>
                <w:szCs w:val="24"/>
              </w:rPr>
              <w:t>3.26%</w:t>
            </w:r>
          </w:p>
        </w:tc>
      </w:tr>
      <w:tr w:rsidR="00D66AFB">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D66AFB" w:rsidRDefault="007D2075">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D66AFB" w:rsidRDefault="007D2075">
            <w:pPr>
              <w:rPr>
                <w:rFonts w:ascii="宋体" w:hAnsi="宋体" w:cs="Arial"/>
                <w:color w:val="000000"/>
                <w:sz w:val="24"/>
                <w:szCs w:val="24"/>
              </w:rPr>
            </w:pPr>
            <w:r>
              <w:rPr>
                <w:rFonts w:ascii="宋体" w:hAnsi="宋体" w:cs="Arial" w:hint="eastAsia"/>
                <w:color w:val="000000"/>
                <w:sz w:val="24"/>
                <w:szCs w:val="24"/>
              </w:rPr>
              <w:t>1980014</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D66AFB" w:rsidRDefault="007D2075">
            <w:pPr>
              <w:rPr>
                <w:rFonts w:ascii="宋体" w:hAnsi="宋体" w:cs="Arial"/>
                <w:color w:val="000000"/>
                <w:sz w:val="24"/>
                <w:szCs w:val="24"/>
              </w:rPr>
            </w:pPr>
            <w:r>
              <w:rPr>
                <w:rFonts w:ascii="宋体" w:hAnsi="宋体" w:cs="Arial" w:hint="eastAsia"/>
                <w:color w:val="000000"/>
                <w:sz w:val="24"/>
                <w:szCs w:val="24"/>
              </w:rPr>
              <w:t>19</w:t>
            </w:r>
            <w:r>
              <w:rPr>
                <w:rFonts w:ascii="宋体" w:hAnsi="宋体" w:cs="Arial" w:hint="eastAsia"/>
                <w:color w:val="000000"/>
                <w:sz w:val="24"/>
                <w:szCs w:val="24"/>
              </w:rPr>
              <w:t>普陀国资债</w:t>
            </w:r>
            <w:r>
              <w:rPr>
                <w:rFonts w:ascii="宋体" w:hAnsi="宋体" w:cs="Arial" w:hint="eastAsia"/>
                <w:color w:val="00000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D66AFB" w:rsidRDefault="007D2075">
            <w:pPr>
              <w:jc w:val="right"/>
              <w:rPr>
                <w:rFonts w:ascii="宋体" w:hAnsi="宋体" w:cs="Arial"/>
                <w:color w:val="000000"/>
                <w:sz w:val="24"/>
                <w:szCs w:val="24"/>
              </w:rPr>
            </w:pPr>
            <w:r>
              <w:rPr>
                <w:rFonts w:ascii="宋体" w:hAnsi="宋体" w:cs="Arial" w:hint="eastAsia"/>
                <w:color w:val="000000"/>
                <w:sz w:val="24"/>
                <w:szCs w:val="24"/>
              </w:rPr>
              <w:t>73,244,780.00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D66AFB" w:rsidRDefault="007D2075">
            <w:pPr>
              <w:jc w:val="right"/>
              <w:rPr>
                <w:rFonts w:ascii="宋体" w:hAnsi="宋体" w:cs="Arial"/>
                <w:color w:val="000000"/>
                <w:sz w:val="24"/>
                <w:szCs w:val="24"/>
              </w:rPr>
            </w:pPr>
            <w:r>
              <w:rPr>
                <w:rFonts w:ascii="宋体" w:hAnsi="宋体" w:cs="Arial" w:hint="eastAsia"/>
                <w:color w:val="000000"/>
                <w:sz w:val="24"/>
                <w:szCs w:val="24"/>
              </w:rPr>
              <w:t>2.94%</w:t>
            </w:r>
          </w:p>
        </w:tc>
      </w:tr>
      <w:tr w:rsidR="00D66AFB">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D66AFB" w:rsidRDefault="007D2075">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D66AFB" w:rsidRDefault="007D2075">
            <w:pPr>
              <w:rPr>
                <w:rFonts w:ascii="宋体" w:hAnsi="宋体" w:cs="Arial"/>
                <w:color w:val="000000"/>
                <w:sz w:val="24"/>
                <w:szCs w:val="24"/>
              </w:rPr>
            </w:pPr>
            <w:r>
              <w:rPr>
                <w:rFonts w:ascii="宋体" w:hAnsi="宋体" w:cs="Arial" w:hint="eastAsia"/>
                <w:color w:val="000000"/>
                <w:sz w:val="24"/>
                <w:szCs w:val="24"/>
              </w:rPr>
              <w:t>190205</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D66AFB" w:rsidRDefault="007D2075">
            <w:pPr>
              <w:rPr>
                <w:rFonts w:ascii="宋体" w:hAnsi="宋体" w:cs="Arial"/>
                <w:color w:val="000000"/>
                <w:sz w:val="24"/>
                <w:szCs w:val="24"/>
              </w:rPr>
            </w:pPr>
            <w:r>
              <w:rPr>
                <w:rFonts w:ascii="宋体" w:hAnsi="宋体" w:cs="Arial" w:hint="eastAsia"/>
                <w:color w:val="000000"/>
                <w:sz w:val="24"/>
                <w:szCs w:val="24"/>
              </w:rPr>
              <w:t>19</w:t>
            </w:r>
            <w:r>
              <w:rPr>
                <w:rFonts w:ascii="宋体" w:hAnsi="宋体" w:cs="Arial" w:hint="eastAsia"/>
                <w:color w:val="000000"/>
                <w:sz w:val="24"/>
                <w:szCs w:val="24"/>
              </w:rPr>
              <w:t>国开</w:t>
            </w:r>
            <w:r>
              <w:rPr>
                <w:rFonts w:ascii="宋体" w:hAnsi="宋体" w:cs="Arial" w:hint="eastAsia"/>
                <w:color w:val="000000"/>
                <w:sz w:val="24"/>
                <w:szCs w:val="24"/>
              </w:rPr>
              <w:t>05</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D66AFB" w:rsidRDefault="007D2075">
            <w:pPr>
              <w:jc w:val="right"/>
              <w:rPr>
                <w:rFonts w:ascii="宋体" w:hAnsi="宋体" w:cs="Arial"/>
                <w:color w:val="000000"/>
                <w:sz w:val="24"/>
                <w:szCs w:val="24"/>
              </w:rPr>
            </w:pPr>
            <w:r>
              <w:rPr>
                <w:rFonts w:ascii="宋体" w:hAnsi="宋体" w:cs="Arial" w:hint="eastAsia"/>
                <w:color w:val="000000"/>
                <w:sz w:val="24"/>
                <w:szCs w:val="24"/>
              </w:rPr>
              <w:t>69,398,770.00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D66AFB" w:rsidRDefault="007D2075">
            <w:pPr>
              <w:jc w:val="right"/>
              <w:rPr>
                <w:rFonts w:ascii="宋体" w:hAnsi="宋体" w:cs="Arial"/>
                <w:color w:val="000000"/>
                <w:sz w:val="24"/>
                <w:szCs w:val="24"/>
              </w:rPr>
            </w:pPr>
            <w:r>
              <w:rPr>
                <w:rFonts w:ascii="宋体" w:hAnsi="宋体" w:cs="Arial" w:hint="eastAsia"/>
                <w:color w:val="000000"/>
                <w:sz w:val="24"/>
                <w:szCs w:val="24"/>
              </w:rPr>
              <w:t>2.79%</w:t>
            </w:r>
          </w:p>
        </w:tc>
      </w:tr>
      <w:tr w:rsidR="00D66AFB">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D66AFB" w:rsidRDefault="007D2075">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D66AFB" w:rsidRDefault="007D2075">
            <w:pPr>
              <w:rPr>
                <w:rFonts w:ascii="宋体" w:hAnsi="宋体" w:cs="Arial"/>
                <w:color w:val="000000"/>
                <w:sz w:val="24"/>
                <w:szCs w:val="24"/>
              </w:rPr>
            </w:pPr>
            <w:r>
              <w:rPr>
                <w:rFonts w:ascii="宋体" w:hAnsi="宋体" w:cs="Arial" w:hint="eastAsia"/>
                <w:color w:val="000000"/>
                <w:sz w:val="24"/>
                <w:szCs w:val="24"/>
              </w:rPr>
              <w:t>166192</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D66AFB" w:rsidRDefault="007D2075">
            <w:pPr>
              <w:rPr>
                <w:rFonts w:ascii="宋体" w:hAnsi="宋体" w:cs="Arial"/>
                <w:color w:val="000000"/>
                <w:sz w:val="24"/>
                <w:szCs w:val="24"/>
              </w:rPr>
            </w:pPr>
            <w:r>
              <w:rPr>
                <w:rFonts w:ascii="宋体" w:hAnsi="宋体" w:cs="Arial" w:hint="eastAsia"/>
                <w:color w:val="000000"/>
                <w:sz w:val="24"/>
                <w:szCs w:val="24"/>
              </w:rPr>
              <w:t>20</w:t>
            </w:r>
            <w:r>
              <w:rPr>
                <w:rFonts w:ascii="宋体" w:hAnsi="宋体" w:cs="Arial" w:hint="eastAsia"/>
                <w:color w:val="000000"/>
                <w:sz w:val="24"/>
                <w:szCs w:val="24"/>
              </w:rPr>
              <w:t>邗江</w:t>
            </w:r>
            <w:r>
              <w:rPr>
                <w:rFonts w:ascii="宋体" w:hAnsi="宋体" w:cs="Arial" w:hint="eastAsia"/>
                <w:color w:val="00000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D66AFB" w:rsidRDefault="007D2075">
            <w:pPr>
              <w:jc w:val="right"/>
              <w:rPr>
                <w:rFonts w:ascii="宋体" w:hAnsi="宋体" w:cs="Arial"/>
                <w:color w:val="000000"/>
                <w:sz w:val="24"/>
                <w:szCs w:val="24"/>
              </w:rPr>
            </w:pPr>
            <w:r>
              <w:rPr>
                <w:rFonts w:ascii="宋体" w:hAnsi="宋体" w:cs="Arial" w:hint="eastAsia"/>
                <w:color w:val="000000"/>
                <w:sz w:val="24"/>
                <w:szCs w:val="24"/>
              </w:rPr>
              <w:t>68,872,860.00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D66AFB" w:rsidRDefault="007D2075">
            <w:pPr>
              <w:jc w:val="right"/>
              <w:rPr>
                <w:rFonts w:ascii="宋体" w:hAnsi="宋体" w:cs="Arial"/>
                <w:color w:val="000000"/>
                <w:sz w:val="24"/>
                <w:szCs w:val="24"/>
              </w:rPr>
            </w:pPr>
            <w:r>
              <w:rPr>
                <w:rFonts w:ascii="宋体" w:hAnsi="宋体" w:cs="Arial" w:hint="eastAsia"/>
                <w:color w:val="000000"/>
                <w:sz w:val="24"/>
                <w:szCs w:val="24"/>
              </w:rPr>
              <w:t>2.76%</w:t>
            </w:r>
          </w:p>
        </w:tc>
      </w:tr>
      <w:tr w:rsidR="00D66AFB">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D66AFB" w:rsidRDefault="007D2075">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D66AFB" w:rsidRDefault="007D2075">
            <w:pPr>
              <w:rPr>
                <w:rFonts w:ascii="宋体" w:hAnsi="宋体" w:cs="Arial"/>
                <w:color w:val="000000"/>
                <w:sz w:val="24"/>
                <w:szCs w:val="24"/>
              </w:rPr>
            </w:pPr>
            <w:r>
              <w:rPr>
                <w:rFonts w:ascii="宋体" w:hAnsi="宋体" w:cs="Arial" w:hint="eastAsia"/>
                <w:color w:val="000000"/>
                <w:sz w:val="24"/>
                <w:szCs w:val="24"/>
              </w:rPr>
              <w:t>151232</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D66AFB" w:rsidRDefault="007D2075">
            <w:pPr>
              <w:rPr>
                <w:rFonts w:ascii="宋体" w:hAnsi="宋体" w:cs="Arial"/>
                <w:color w:val="000000"/>
                <w:sz w:val="24"/>
                <w:szCs w:val="24"/>
              </w:rPr>
            </w:pPr>
            <w:r>
              <w:rPr>
                <w:rFonts w:ascii="宋体" w:hAnsi="宋体" w:cs="Arial" w:hint="eastAsia"/>
                <w:color w:val="000000"/>
                <w:sz w:val="24"/>
                <w:szCs w:val="24"/>
              </w:rPr>
              <w:t>19</w:t>
            </w:r>
            <w:r>
              <w:rPr>
                <w:rFonts w:ascii="宋体" w:hAnsi="宋体" w:cs="Arial" w:hint="eastAsia"/>
                <w:color w:val="000000"/>
                <w:sz w:val="24"/>
                <w:szCs w:val="24"/>
              </w:rPr>
              <w:t>镇城</w:t>
            </w:r>
            <w:r>
              <w:rPr>
                <w:rFonts w:ascii="宋体" w:hAnsi="宋体" w:cs="Arial" w:hint="eastAsia"/>
                <w:color w:val="00000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D66AFB" w:rsidRDefault="007D2075">
            <w:pPr>
              <w:jc w:val="right"/>
              <w:rPr>
                <w:rFonts w:ascii="宋体" w:hAnsi="宋体" w:cs="Arial"/>
                <w:color w:val="000000"/>
                <w:sz w:val="24"/>
                <w:szCs w:val="24"/>
              </w:rPr>
            </w:pPr>
            <w:r>
              <w:rPr>
                <w:rFonts w:ascii="宋体" w:hAnsi="宋体" w:cs="Arial" w:hint="eastAsia"/>
                <w:color w:val="000000"/>
                <w:sz w:val="24"/>
                <w:szCs w:val="24"/>
              </w:rPr>
              <w:t>60,023,640.00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D66AFB" w:rsidRDefault="007D2075">
            <w:pPr>
              <w:jc w:val="right"/>
              <w:rPr>
                <w:rFonts w:ascii="宋体" w:hAnsi="宋体" w:cs="Arial"/>
                <w:color w:val="000000"/>
                <w:sz w:val="24"/>
                <w:szCs w:val="24"/>
              </w:rPr>
            </w:pPr>
            <w:r>
              <w:rPr>
                <w:rFonts w:ascii="宋体" w:hAnsi="宋体" w:cs="Arial" w:hint="eastAsia"/>
                <w:color w:val="000000"/>
                <w:sz w:val="24"/>
                <w:szCs w:val="24"/>
              </w:rPr>
              <w:t>2.41%</w:t>
            </w:r>
          </w:p>
        </w:tc>
      </w:tr>
      <w:tr w:rsidR="00D66AFB">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D66AFB" w:rsidRDefault="007D2075">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D66AFB" w:rsidRDefault="007D2075">
            <w:pPr>
              <w:rPr>
                <w:rFonts w:ascii="宋体" w:hAnsi="宋体" w:cs="Arial"/>
                <w:color w:val="000000"/>
                <w:sz w:val="24"/>
                <w:szCs w:val="24"/>
              </w:rPr>
            </w:pPr>
            <w:r>
              <w:rPr>
                <w:rFonts w:ascii="宋体" w:hAnsi="宋体" w:cs="Arial" w:hint="eastAsia"/>
                <w:color w:val="000000"/>
                <w:sz w:val="24"/>
                <w:szCs w:val="24"/>
              </w:rPr>
              <w:t>162939</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D66AFB" w:rsidRDefault="007D2075">
            <w:pPr>
              <w:rPr>
                <w:rFonts w:ascii="宋体" w:hAnsi="宋体" w:cs="Arial"/>
                <w:color w:val="000000"/>
                <w:sz w:val="24"/>
                <w:szCs w:val="24"/>
              </w:rPr>
            </w:pPr>
            <w:r>
              <w:rPr>
                <w:rFonts w:ascii="宋体" w:hAnsi="宋体" w:cs="Arial" w:hint="eastAsia"/>
                <w:color w:val="000000"/>
                <w:sz w:val="24"/>
                <w:szCs w:val="24"/>
              </w:rPr>
              <w:t>20</w:t>
            </w:r>
            <w:r>
              <w:rPr>
                <w:rFonts w:ascii="宋体" w:hAnsi="宋体" w:cs="Arial" w:hint="eastAsia"/>
                <w:color w:val="000000"/>
                <w:sz w:val="24"/>
                <w:szCs w:val="24"/>
              </w:rPr>
              <w:t>六新</w:t>
            </w:r>
            <w:r>
              <w:rPr>
                <w:rFonts w:ascii="宋体" w:hAnsi="宋体" w:cs="Arial" w:hint="eastAsia"/>
                <w:color w:val="00000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D66AFB" w:rsidRDefault="007D2075">
            <w:pPr>
              <w:jc w:val="right"/>
              <w:rPr>
                <w:rFonts w:ascii="宋体" w:hAnsi="宋体" w:cs="Arial"/>
                <w:color w:val="000000"/>
                <w:sz w:val="24"/>
                <w:szCs w:val="24"/>
              </w:rPr>
            </w:pPr>
            <w:r>
              <w:rPr>
                <w:rFonts w:ascii="宋体" w:hAnsi="宋体" w:cs="Arial" w:hint="eastAsia"/>
                <w:color w:val="000000"/>
                <w:sz w:val="24"/>
                <w:szCs w:val="24"/>
              </w:rPr>
              <w:t>59,861,880.00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D66AFB" w:rsidRDefault="007D2075">
            <w:pPr>
              <w:jc w:val="right"/>
              <w:rPr>
                <w:rFonts w:ascii="宋体" w:hAnsi="宋体" w:cs="Arial"/>
                <w:color w:val="000000"/>
                <w:sz w:val="24"/>
                <w:szCs w:val="24"/>
              </w:rPr>
            </w:pPr>
            <w:r>
              <w:rPr>
                <w:rFonts w:ascii="宋体" w:hAnsi="宋体" w:cs="Arial" w:hint="eastAsia"/>
                <w:color w:val="000000"/>
                <w:sz w:val="24"/>
                <w:szCs w:val="24"/>
              </w:rPr>
              <w:t>2.40%</w:t>
            </w:r>
          </w:p>
        </w:tc>
      </w:tr>
    </w:tbl>
    <w:p w:rsidR="00D66AFB" w:rsidRDefault="00D66AFB">
      <w:pPr>
        <w:widowControl/>
        <w:jc w:val="left"/>
        <w:rPr>
          <w:rFonts w:ascii="宋体" w:hAnsi="宋体" w:cs="宋体"/>
          <w:b/>
          <w:sz w:val="24"/>
          <w:szCs w:val="24"/>
          <w:shd w:val="clear" w:color="auto" w:fill="FFFFFF"/>
        </w:rPr>
      </w:pPr>
    </w:p>
    <w:p w:rsidR="00D66AFB" w:rsidRDefault="007D2075">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D66AFB" w:rsidRDefault="00D66AFB">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D66AFB">
        <w:tc>
          <w:tcPr>
            <w:tcW w:w="709" w:type="dxa"/>
            <w:tcBorders>
              <w:top w:val="single" w:sz="8" w:space="0" w:color="000000"/>
              <w:left w:val="single" w:sz="8" w:space="0" w:color="000000"/>
              <w:bottom w:val="single" w:sz="6" w:space="0" w:color="000000"/>
              <w:right w:val="single" w:sz="8" w:space="0" w:color="000000"/>
            </w:tcBorders>
            <w:vAlign w:val="center"/>
          </w:tcPr>
          <w:p w:rsidR="00D66AFB" w:rsidRDefault="007D2075">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D66AFB" w:rsidRDefault="007D2075">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D66AFB" w:rsidRDefault="007D2075">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D66AFB" w:rsidRDefault="007D2075">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D66AFB" w:rsidRDefault="007D2075">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D66AFB" w:rsidRDefault="007D2075">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D66AFB" w:rsidRDefault="007D2075">
            <w:pPr>
              <w:pStyle w:val="biaogecenter"/>
              <w:wordWrap w:val="0"/>
              <w:rPr>
                <w:shd w:val="clear" w:color="auto" w:fill="FFFFFF"/>
              </w:rPr>
            </w:pPr>
            <w:r>
              <w:rPr>
                <w:rFonts w:hint="eastAsia"/>
                <w:shd w:val="clear" w:color="auto" w:fill="FFFFFF"/>
              </w:rPr>
              <w:t>风险状况</w:t>
            </w:r>
          </w:p>
        </w:tc>
      </w:tr>
      <w:tr w:rsidR="00D66AFB">
        <w:tc>
          <w:tcPr>
            <w:tcW w:w="70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rPr>
                <w:rFonts w:hAnsi="Calibri"/>
                <w:shd w:val="clear" w:color="auto" w:fill="FFFFFF"/>
              </w:rPr>
            </w:pPr>
            <w:r>
              <w:rPr>
                <w:rFonts w:hAnsi="Calibri" w:hint="eastAsia"/>
                <w:shd w:val="clear" w:color="auto" w:fill="FFFFFF"/>
              </w:rPr>
              <w:t>淮安红日交通投资发展总公司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rPr>
                <w:rFonts w:hAnsi="Calibri"/>
                <w:shd w:val="clear" w:color="auto" w:fill="FFFFFF"/>
              </w:rPr>
            </w:pPr>
            <w:r>
              <w:rPr>
                <w:rFonts w:hAnsi="Calibri" w:hint="eastAsia"/>
                <w:shd w:val="clear" w:color="auto" w:fill="FFFFFF"/>
              </w:rPr>
              <w:t>18</w:t>
            </w:r>
            <w:r>
              <w:rPr>
                <w:rFonts w:hAnsi="Calibri" w:hint="eastAsia"/>
                <w:shd w:val="clear" w:color="auto" w:fill="FFFFFF"/>
              </w:rPr>
              <w:t>苏淮安红日</w:t>
            </w:r>
            <w:r>
              <w:rPr>
                <w:rFonts w:hAnsi="Calibri" w:hint="eastAsia"/>
                <w:shd w:val="clear" w:color="auto" w:fill="FFFFFF"/>
              </w:rPr>
              <w:t>ZR001</w:t>
            </w:r>
            <w:r>
              <w:rPr>
                <w:rFonts w:hAnsi="Calibri" w:hint="eastAsia"/>
                <w:shd w:val="clear" w:color="auto" w:fill="FFFFFF"/>
              </w:rPr>
              <w:t>（</w:t>
            </w:r>
            <w:r>
              <w:rPr>
                <w:rFonts w:hAnsi="Calibri" w:hint="eastAsia"/>
                <w:shd w:val="clear" w:color="auto" w:fill="FFFFFF"/>
              </w:rPr>
              <w:t>2+1</w:t>
            </w:r>
            <w:r>
              <w:rPr>
                <w:rFonts w:hAnsi="Calibri" w:hint="eastAsia"/>
                <w:shd w:val="clear" w:color="auto" w:fill="FFFFFF"/>
              </w:rPr>
              <w:t>）</w:t>
            </w:r>
          </w:p>
        </w:tc>
        <w:tc>
          <w:tcPr>
            <w:tcW w:w="1417"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rPr>
                <w:rFonts w:hAnsi="Calibri"/>
                <w:shd w:val="clear" w:color="auto" w:fill="FFFFFF"/>
              </w:rPr>
            </w:pPr>
            <w:r>
              <w:rPr>
                <w:rFonts w:hAnsi="Calibri" w:hint="eastAsia"/>
                <w:shd w:val="clear" w:color="auto" w:fill="FFFFFF"/>
              </w:rPr>
              <w:t>44</w:t>
            </w:r>
            <w:r>
              <w:rPr>
                <w:rFonts w:hAnsi="Calibri"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rPr>
                <w:rFonts w:hAnsi="Calibri"/>
                <w:shd w:val="clear" w:color="auto" w:fill="FFFFFF"/>
              </w:rPr>
            </w:pPr>
            <w:r>
              <w:rPr>
                <w:rFonts w:hAnsi="Calibri"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rPr>
                <w:rFonts w:hAnsi="Calibri"/>
                <w:shd w:val="clear" w:color="auto" w:fill="FFFFFF"/>
              </w:rPr>
            </w:pPr>
            <w:r>
              <w:rPr>
                <w:rFonts w:hAnsi="Calibri" w:hint="eastAsia"/>
                <w:shd w:val="clear" w:color="auto" w:fill="FFFFFF"/>
              </w:rPr>
              <w:t>债权融资工具</w:t>
            </w:r>
            <w:r>
              <w:rPr>
                <w:rFonts w:hAnsi="Calibri" w:hint="eastAsia"/>
                <w:shd w:val="clear" w:color="auto" w:fill="FFFFFF"/>
              </w:rPr>
              <w:t>-</w:t>
            </w:r>
            <w:r>
              <w:rPr>
                <w:rFonts w:hAnsi="Calibri"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rPr>
                <w:rFonts w:hAnsi="Calibri"/>
                <w:shd w:val="clear" w:color="auto" w:fill="FFFFFF"/>
              </w:rPr>
            </w:pPr>
            <w:r>
              <w:rPr>
                <w:rFonts w:hAnsi="Calibri" w:hint="eastAsia"/>
                <w:shd w:val="clear" w:color="auto" w:fill="FFFFFF"/>
              </w:rPr>
              <w:t>-</w:t>
            </w:r>
          </w:p>
        </w:tc>
      </w:tr>
      <w:tr w:rsidR="00D66AFB">
        <w:tc>
          <w:tcPr>
            <w:tcW w:w="70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pPr>
            <w:r>
              <w:rPr>
                <w:rFonts w:hint="eastAsia"/>
              </w:rPr>
              <w:t>2</w:t>
            </w:r>
          </w:p>
        </w:tc>
        <w:tc>
          <w:tcPr>
            <w:tcW w:w="1276"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rPr>
                <w:rFonts w:hAnsi="Calibri"/>
                <w:shd w:val="clear" w:color="auto" w:fill="FFFFFF"/>
              </w:rPr>
            </w:pPr>
            <w:r>
              <w:rPr>
                <w:rFonts w:hAnsi="Calibri" w:hint="eastAsia"/>
                <w:shd w:val="clear" w:color="auto" w:fill="FFFFFF"/>
              </w:rPr>
              <w:t>常州市金坛区建设资产经营有限公司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rPr>
                <w:rFonts w:hAnsi="Calibri"/>
                <w:shd w:val="clear" w:color="auto" w:fill="FFFFFF"/>
              </w:rPr>
            </w:pPr>
            <w:r>
              <w:rPr>
                <w:rFonts w:hAnsi="Calibri" w:hint="eastAsia"/>
                <w:shd w:val="clear" w:color="auto" w:fill="FFFFFF"/>
              </w:rPr>
              <w:t>18</w:t>
            </w:r>
            <w:r>
              <w:rPr>
                <w:rFonts w:hAnsi="Calibri" w:hint="eastAsia"/>
                <w:shd w:val="clear" w:color="auto" w:fill="FFFFFF"/>
              </w:rPr>
              <w:t>苏常州金坛</w:t>
            </w:r>
            <w:r>
              <w:rPr>
                <w:rFonts w:hAnsi="Calibri" w:hint="eastAsia"/>
                <w:shd w:val="clear" w:color="auto" w:fill="FFFFFF"/>
              </w:rPr>
              <w:t>ZR001</w:t>
            </w:r>
          </w:p>
        </w:tc>
        <w:tc>
          <w:tcPr>
            <w:tcW w:w="1417"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rPr>
                <w:rFonts w:hAnsi="Calibri"/>
                <w:shd w:val="clear" w:color="auto" w:fill="FFFFFF"/>
              </w:rPr>
            </w:pPr>
            <w:r>
              <w:rPr>
                <w:rFonts w:hAnsi="Calibri" w:hint="eastAsia"/>
                <w:shd w:val="clear" w:color="auto" w:fill="FFFFFF"/>
              </w:rPr>
              <w:t>42</w:t>
            </w:r>
            <w:r>
              <w:rPr>
                <w:rFonts w:hAnsi="Calibri"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rPr>
                <w:rFonts w:hAnsi="Calibri"/>
                <w:shd w:val="clear" w:color="auto" w:fill="FFFFFF"/>
              </w:rPr>
            </w:pPr>
            <w:r>
              <w:rPr>
                <w:rFonts w:hAnsi="Calibri"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rPr>
                <w:rFonts w:hAnsi="Calibri"/>
                <w:shd w:val="clear" w:color="auto" w:fill="FFFFFF"/>
              </w:rPr>
            </w:pPr>
            <w:r>
              <w:rPr>
                <w:rFonts w:hAnsi="Calibri" w:hint="eastAsia"/>
                <w:shd w:val="clear" w:color="auto" w:fill="FFFFFF"/>
              </w:rPr>
              <w:t>债权融资工具</w:t>
            </w:r>
            <w:r>
              <w:rPr>
                <w:rFonts w:hAnsi="Calibri" w:hint="eastAsia"/>
                <w:shd w:val="clear" w:color="auto" w:fill="FFFFFF"/>
              </w:rPr>
              <w:t>-</w:t>
            </w:r>
            <w:r>
              <w:rPr>
                <w:rFonts w:hAnsi="Calibri"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rPr>
                <w:rFonts w:hAnsi="Calibri"/>
                <w:shd w:val="clear" w:color="auto" w:fill="FFFFFF"/>
              </w:rPr>
            </w:pPr>
            <w:r>
              <w:rPr>
                <w:rFonts w:hAnsi="Calibri" w:hint="eastAsia"/>
                <w:shd w:val="clear" w:color="auto" w:fill="FFFFFF"/>
              </w:rPr>
              <w:t>-</w:t>
            </w:r>
          </w:p>
        </w:tc>
      </w:tr>
      <w:tr w:rsidR="00D66AFB">
        <w:tc>
          <w:tcPr>
            <w:tcW w:w="70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pPr>
            <w:r>
              <w:rPr>
                <w:rFonts w:hint="eastAsia"/>
              </w:rPr>
              <w:t>3</w:t>
            </w:r>
          </w:p>
        </w:tc>
        <w:tc>
          <w:tcPr>
            <w:tcW w:w="1276"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rPr>
                <w:rFonts w:hAnsi="Calibri"/>
                <w:shd w:val="clear" w:color="auto" w:fill="FFFFFF"/>
              </w:rPr>
            </w:pPr>
            <w:r>
              <w:rPr>
                <w:rFonts w:hAnsi="Calibri" w:hint="eastAsia"/>
                <w:shd w:val="clear" w:color="auto" w:fill="FFFFFF"/>
              </w:rPr>
              <w:t>建湖县城市建设投资集团有限公司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rPr>
                <w:rFonts w:hAnsi="Calibri"/>
                <w:shd w:val="clear" w:color="auto" w:fill="FFFFFF"/>
              </w:rPr>
            </w:pPr>
            <w:r>
              <w:rPr>
                <w:rFonts w:hAnsi="Calibri" w:hint="eastAsia"/>
                <w:shd w:val="clear" w:color="auto" w:fill="FFFFFF"/>
              </w:rPr>
              <w:t>18</w:t>
            </w:r>
            <w:r>
              <w:rPr>
                <w:rFonts w:hAnsi="Calibri" w:hint="eastAsia"/>
                <w:shd w:val="clear" w:color="auto" w:fill="FFFFFF"/>
              </w:rPr>
              <w:t>苏建湖城投</w:t>
            </w:r>
            <w:r>
              <w:rPr>
                <w:rFonts w:hAnsi="Calibri" w:hint="eastAsia"/>
                <w:shd w:val="clear" w:color="auto" w:fill="FFFFFF"/>
              </w:rPr>
              <w:t>ZR001</w:t>
            </w:r>
          </w:p>
        </w:tc>
        <w:tc>
          <w:tcPr>
            <w:tcW w:w="1417"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rPr>
                <w:rFonts w:hAnsi="Calibri"/>
                <w:shd w:val="clear" w:color="auto" w:fill="FFFFFF"/>
              </w:rPr>
            </w:pPr>
            <w:r>
              <w:rPr>
                <w:rFonts w:hAnsi="Calibri" w:hint="eastAsia"/>
                <w:shd w:val="clear" w:color="auto" w:fill="FFFFFF"/>
              </w:rPr>
              <w:t>24</w:t>
            </w:r>
            <w:r>
              <w:rPr>
                <w:rFonts w:hAnsi="Calibri"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rPr>
                <w:rFonts w:hAnsi="Calibri"/>
                <w:shd w:val="clear" w:color="auto" w:fill="FFFFFF"/>
              </w:rPr>
            </w:pPr>
            <w:r>
              <w:rPr>
                <w:rFonts w:hAnsi="Calibri"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rPr>
                <w:rFonts w:hAnsi="Calibri"/>
                <w:shd w:val="clear" w:color="auto" w:fill="FFFFFF"/>
              </w:rPr>
            </w:pPr>
            <w:r>
              <w:rPr>
                <w:rFonts w:hAnsi="Calibri" w:hint="eastAsia"/>
                <w:shd w:val="clear" w:color="auto" w:fill="FFFFFF"/>
              </w:rPr>
              <w:t>债权融资工具</w:t>
            </w:r>
            <w:r>
              <w:rPr>
                <w:rFonts w:hAnsi="Calibri" w:hint="eastAsia"/>
                <w:shd w:val="clear" w:color="auto" w:fill="FFFFFF"/>
              </w:rPr>
              <w:t>-</w:t>
            </w:r>
            <w:r>
              <w:rPr>
                <w:rFonts w:hAnsi="Calibri"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rPr>
                <w:rFonts w:hAnsi="Calibri"/>
                <w:shd w:val="clear" w:color="auto" w:fill="FFFFFF"/>
              </w:rPr>
            </w:pPr>
            <w:r>
              <w:rPr>
                <w:rFonts w:hAnsi="Calibri" w:hint="eastAsia"/>
                <w:shd w:val="clear" w:color="auto" w:fill="FFFFFF"/>
              </w:rPr>
              <w:t>-</w:t>
            </w:r>
          </w:p>
        </w:tc>
      </w:tr>
      <w:tr w:rsidR="00D66AFB">
        <w:tc>
          <w:tcPr>
            <w:tcW w:w="70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pPr>
            <w:r>
              <w:rPr>
                <w:rFonts w:hint="eastAsia"/>
              </w:rPr>
              <w:t>4</w:t>
            </w:r>
          </w:p>
        </w:tc>
        <w:tc>
          <w:tcPr>
            <w:tcW w:w="1276"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rPr>
                <w:rFonts w:hAnsi="Calibri"/>
                <w:shd w:val="clear" w:color="auto" w:fill="FFFFFF"/>
              </w:rPr>
            </w:pPr>
            <w:r>
              <w:rPr>
                <w:rFonts w:hAnsi="Calibri" w:hint="eastAsia"/>
                <w:shd w:val="clear" w:color="auto" w:fill="FFFFFF"/>
              </w:rPr>
              <w:t>江阴市公有资产经</w:t>
            </w:r>
            <w:r>
              <w:rPr>
                <w:rFonts w:hAnsi="Calibri" w:hint="eastAsia"/>
                <w:shd w:val="clear" w:color="auto" w:fill="FFFFFF"/>
              </w:rPr>
              <w:lastRenderedPageBreak/>
              <w:t>营有限公司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rPr>
                <w:rFonts w:hAnsi="Calibri"/>
                <w:shd w:val="clear" w:color="auto" w:fill="FFFFFF"/>
              </w:rPr>
            </w:pPr>
            <w:r>
              <w:rPr>
                <w:rFonts w:hAnsi="Calibri" w:hint="eastAsia"/>
                <w:shd w:val="clear" w:color="auto" w:fill="FFFFFF"/>
              </w:rPr>
              <w:lastRenderedPageBreak/>
              <w:t>18</w:t>
            </w:r>
            <w:r>
              <w:rPr>
                <w:rFonts w:hAnsi="Calibri" w:hint="eastAsia"/>
                <w:shd w:val="clear" w:color="auto" w:fill="FFFFFF"/>
              </w:rPr>
              <w:t>江阴公有</w:t>
            </w:r>
            <w:r>
              <w:rPr>
                <w:rFonts w:hAnsi="Calibri" w:hint="eastAsia"/>
                <w:shd w:val="clear" w:color="auto" w:fill="FFFFFF"/>
              </w:rPr>
              <w:t>01</w:t>
            </w:r>
          </w:p>
        </w:tc>
        <w:tc>
          <w:tcPr>
            <w:tcW w:w="1417"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rPr>
                <w:rFonts w:hAnsi="Calibri"/>
                <w:shd w:val="clear" w:color="auto" w:fill="FFFFFF"/>
              </w:rPr>
            </w:pPr>
            <w:r>
              <w:rPr>
                <w:rFonts w:hAnsi="Calibri" w:hint="eastAsia"/>
                <w:shd w:val="clear" w:color="auto" w:fill="FFFFFF"/>
              </w:rPr>
              <w:t>19</w:t>
            </w:r>
            <w:r>
              <w:rPr>
                <w:rFonts w:hAnsi="Calibri"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rPr>
                <w:rFonts w:hAnsi="Calibri"/>
                <w:shd w:val="clear" w:color="auto" w:fill="FFFFFF"/>
              </w:rPr>
            </w:pPr>
            <w:r>
              <w:rPr>
                <w:rFonts w:hAnsi="Calibri"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rPr>
                <w:rFonts w:hAnsi="Calibri"/>
                <w:shd w:val="clear" w:color="auto" w:fill="FFFFFF"/>
              </w:rPr>
            </w:pPr>
            <w:r>
              <w:rPr>
                <w:rFonts w:hAnsi="Calibri" w:hint="eastAsia"/>
                <w:shd w:val="clear" w:color="auto" w:fill="FFFFFF"/>
              </w:rPr>
              <w:t>直接融资工具</w:t>
            </w:r>
            <w:r>
              <w:rPr>
                <w:rFonts w:hAnsi="Calibri" w:hint="eastAsia"/>
                <w:shd w:val="clear" w:color="auto" w:fill="FFFFFF"/>
              </w:rPr>
              <w:t>(</w:t>
            </w:r>
            <w:r>
              <w:rPr>
                <w:rFonts w:hAnsi="Calibri" w:hint="eastAsia"/>
                <w:shd w:val="clear" w:color="auto" w:fill="FFFFFF"/>
              </w:rPr>
              <w:t>发</w:t>
            </w:r>
            <w:r>
              <w:rPr>
                <w:rFonts w:hAnsi="Calibri" w:hint="eastAsia"/>
                <w:shd w:val="clear" w:color="auto" w:fill="FFFFFF"/>
              </w:rPr>
              <w:lastRenderedPageBreak/>
              <w:t>行</w:t>
            </w:r>
            <w:r>
              <w:rPr>
                <w:rFonts w:hAnsi="Calibri" w:hint="eastAsia"/>
                <w:shd w:val="clear" w:color="auto" w:fill="FFFFFF"/>
              </w:rPr>
              <w:t>)-</w:t>
            </w:r>
            <w:r>
              <w:rPr>
                <w:rFonts w:hAnsi="Calibri"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rPr>
                <w:rFonts w:hAnsi="Calibri"/>
                <w:shd w:val="clear" w:color="auto" w:fill="FFFFFF"/>
              </w:rPr>
            </w:pPr>
            <w:r>
              <w:rPr>
                <w:rFonts w:hAnsi="Calibri" w:hint="eastAsia"/>
                <w:shd w:val="clear" w:color="auto" w:fill="FFFFFF"/>
              </w:rPr>
              <w:lastRenderedPageBreak/>
              <w:t>-</w:t>
            </w:r>
          </w:p>
        </w:tc>
      </w:tr>
      <w:tr w:rsidR="00D66AFB">
        <w:tc>
          <w:tcPr>
            <w:tcW w:w="709"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pPr>
            <w:r>
              <w:rPr>
                <w:rFonts w:hint="eastAsia"/>
              </w:rPr>
              <w:lastRenderedPageBreak/>
              <w:t>5</w:t>
            </w:r>
          </w:p>
        </w:tc>
        <w:tc>
          <w:tcPr>
            <w:tcW w:w="1276"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rPr>
                <w:rFonts w:hAnsi="Calibri"/>
                <w:shd w:val="clear" w:color="auto" w:fill="FFFFFF"/>
              </w:rPr>
            </w:pPr>
            <w:r>
              <w:rPr>
                <w:rFonts w:hAnsi="Calibri" w:hint="eastAsia"/>
                <w:shd w:val="clear" w:color="auto" w:fill="FFFFFF"/>
              </w:rPr>
              <w:t>招银金融租赁有限公司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rPr>
                <w:rFonts w:hAnsi="Calibri"/>
                <w:shd w:val="clear" w:color="auto" w:fill="FFFFFF"/>
              </w:rPr>
            </w:pPr>
            <w:r>
              <w:rPr>
                <w:rFonts w:hAnsi="Calibri" w:hint="eastAsia"/>
                <w:shd w:val="clear" w:color="auto" w:fill="FFFFFF"/>
              </w:rPr>
              <w:t>同业借款（招银金租）</w:t>
            </w:r>
            <w:r>
              <w:rPr>
                <w:rFonts w:hAnsi="Calibri" w:hint="eastAsia"/>
                <w:shd w:val="clear" w:color="auto" w:fill="FFFFFF"/>
              </w:rPr>
              <w:t>20201109</w:t>
            </w:r>
            <w:r>
              <w:rPr>
                <w:rFonts w:hAnsi="Calibri" w:hint="eastAsia"/>
                <w:shd w:val="clear" w:color="auto" w:fill="FFFFFF"/>
              </w:rPr>
              <w:t>（</w:t>
            </w:r>
            <w:r>
              <w:rPr>
                <w:rFonts w:hAnsi="Calibri" w:hint="eastAsia"/>
                <w:shd w:val="clear" w:color="auto" w:fill="FFFFFF"/>
              </w:rPr>
              <w:t>2</w:t>
            </w:r>
            <w:r>
              <w:rPr>
                <w:rFonts w:hAnsi="Calibri" w:hint="eastAsia"/>
                <w:shd w:val="clear" w:color="auto" w:fill="FFFFFF"/>
              </w:rPr>
              <w:t>）</w:t>
            </w:r>
          </w:p>
        </w:tc>
        <w:tc>
          <w:tcPr>
            <w:tcW w:w="1417"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rPr>
                <w:rFonts w:hAnsi="Calibri"/>
                <w:shd w:val="clear" w:color="auto" w:fill="FFFFFF"/>
              </w:rPr>
            </w:pPr>
            <w:r>
              <w:rPr>
                <w:rFonts w:hAnsi="Calibri" w:hint="eastAsia"/>
                <w:shd w:val="clear" w:color="auto" w:fill="FFFFFF"/>
              </w:rPr>
              <w:t>49</w:t>
            </w:r>
            <w:r>
              <w:rPr>
                <w:rFonts w:hAnsi="Calibri"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rPr>
                <w:rFonts w:hAnsi="Calibri"/>
                <w:shd w:val="clear" w:color="auto" w:fill="FFFFFF"/>
              </w:rPr>
            </w:pPr>
            <w:r>
              <w:rPr>
                <w:rFonts w:hAnsi="Calibri" w:hint="eastAsia"/>
                <w:shd w:val="clear" w:color="auto" w:fill="FFFFFF"/>
              </w:rPr>
              <w:t>到期一次还本付息</w:t>
            </w:r>
          </w:p>
        </w:tc>
        <w:tc>
          <w:tcPr>
            <w:tcW w:w="1276"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rPr>
                <w:rFonts w:hAnsi="Calibri"/>
                <w:shd w:val="clear" w:color="auto" w:fill="FFFFFF"/>
              </w:rPr>
            </w:pPr>
            <w:r>
              <w:rPr>
                <w:rFonts w:hAnsi="Calibri" w:hint="eastAsia"/>
                <w:shd w:val="clear" w:color="auto" w:fill="FFFFFF"/>
              </w:rPr>
              <w:t>同业借款</w:t>
            </w:r>
          </w:p>
        </w:tc>
        <w:tc>
          <w:tcPr>
            <w:tcW w:w="851" w:type="dxa"/>
            <w:tcBorders>
              <w:top w:val="single" w:sz="8" w:space="0" w:color="000000"/>
              <w:left w:val="single" w:sz="8" w:space="0" w:color="000000"/>
              <w:bottom w:val="single" w:sz="8" w:space="0" w:color="000000"/>
              <w:right w:val="single" w:sz="8" w:space="0" w:color="000000"/>
            </w:tcBorders>
            <w:vAlign w:val="center"/>
          </w:tcPr>
          <w:p w:rsidR="00D66AFB" w:rsidRDefault="007D2075">
            <w:pPr>
              <w:pStyle w:val="biaogecenter"/>
              <w:wordWrap w:val="0"/>
              <w:rPr>
                <w:rFonts w:hAnsi="Calibri"/>
                <w:shd w:val="clear" w:color="auto" w:fill="FFFFFF"/>
              </w:rPr>
            </w:pPr>
            <w:r>
              <w:rPr>
                <w:rFonts w:hAnsi="Calibri" w:hint="eastAsia"/>
                <w:shd w:val="clear" w:color="auto" w:fill="FFFFFF"/>
              </w:rPr>
              <w:t>-</w:t>
            </w:r>
          </w:p>
        </w:tc>
      </w:tr>
    </w:tbl>
    <w:p w:rsidR="00D66AFB" w:rsidRDefault="00D66AFB">
      <w:pPr>
        <w:widowControl/>
        <w:jc w:val="left"/>
        <w:rPr>
          <w:rFonts w:ascii="宋体" w:hAnsi="宋体" w:cs="宋体"/>
          <w:color w:val="000000"/>
          <w:kern w:val="0"/>
          <w:sz w:val="24"/>
          <w:szCs w:val="24"/>
        </w:rPr>
      </w:pPr>
    </w:p>
    <w:p w:rsidR="00D66AFB" w:rsidRDefault="00D66AFB">
      <w:pPr>
        <w:widowControl/>
        <w:jc w:val="left"/>
        <w:rPr>
          <w:rFonts w:ascii="宋体" w:hAnsi="宋体" w:cs="宋体"/>
          <w:color w:val="000000"/>
          <w:kern w:val="0"/>
          <w:sz w:val="24"/>
          <w:szCs w:val="24"/>
        </w:rPr>
      </w:pPr>
    </w:p>
    <w:p w:rsidR="00D66AFB" w:rsidRDefault="007D2075">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D66AFB" w:rsidRDefault="007D2075">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D66AFB" w:rsidRDefault="007D2075">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color w:val="000000"/>
          <w:kern w:val="0"/>
          <w:sz w:val="24"/>
          <w:szCs w:val="24"/>
        </w:rPr>
        <w:t>60272250.00</w:t>
      </w:r>
      <w:r>
        <w:rPr>
          <w:rFonts w:ascii="宋体" w:hAnsi="宋体" w:cs="宋体" w:hint="eastAsia"/>
          <w:color w:val="000000"/>
          <w:kern w:val="0"/>
          <w:sz w:val="24"/>
          <w:szCs w:val="24"/>
        </w:rPr>
        <w:t>元。</w:t>
      </w:r>
    </w:p>
    <w:p w:rsidR="00D66AFB" w:rsidRDefault="00D66AFB">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D66AFB" w:rsidRDefault="00D66AFB">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D66AFB" w:rsidRDefault="00D66AFB">
      <w:pPr>
        <w:widowControl/>
        <w:jc w:val="left"/>
        <w:rPr>
          <w:rFonts w:ascii="宋体" w:hAnsi="宋体" w:cs="宋体"/>
          <w:color w:val="000000"/>
          <w:kern w:val="0"/>
          <w:sz w:val="24"/>
          <w:szCs w:val="24"/>
        </w:rPr>
      </w:pPr>
    </w:p>
    <w:p w:rsidR="00D66AFB" w:rsidRDefault="00D66AFB">
      <w:pPr>
        <w:widowControl/>
        <w:jc w:val="left"/>
        <w:rPr>
          <w:rFonts w:ascii="宋体" w:hAnsi="宋体" w:cs="宋体"/>
          <w:color w:val="000000"/>
          <w:kern w:val="0"/>
          <w:sz w:val="24"/>
          <w:szCs w:val="24"/>
        </w:rPr>
      </w:pPr>
    </w:p>
    <w:p w:rsidR="00D66AFB" w:rsidRDefault="00D66AFB">
      <w:pPr>
        <w:widowControl/>
        <w:jc w:val="left"/>
        <w:rPr>
          <w:rFonts w:ascii="宋体" w:hAnsi="宋体" w:cs="宋体"/>
          <w:color w:val="000000"/>
          <w:kern w:val="0"/>
          <w:sz w:val="24"/>
          <w:szCs w:val="24"/>
        </w:rPr>
      </w:pPr>
    </w:p>
    <w:p w:rsidR="00D66AFB" w:rsidRDefault="00D66AFB">
      <w:pPr>
        <w:widowControl/>
        <w:jc w:val="left"/>
        <w:rPr>
          <w:color w:val="000000"/>
        </w:rPr>
      </w:pPr>
    </w:p>
    <w:p w:rsidR="00D66AFB" w:rsidRDefault="007D2075">
      <w:pPr>
        <w:pStyle w:val="biaogeright"/>
        <w:rPr>
          <w:b/>
        </w:rPr>
      </w:pPr>
      <w:r>
        <w:rPr>
          <w:rFonts w:hint="eastAsia"/>
          <w:b/>
        </w:rPr>
        <w:t>南京银行股份有限公司</w:t>
      </w:r>
    </w:p>
    <w:p w:rsidR="00D66AFB" w:rsidRDefault="007D2075">
      <w:pPr>
        <w:pStyle w:val="biaogeright"/>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p w:rsidR="00D66AFB" w:rsidRDefault="00D66AFB">
      <w:pPr>
        <w:pStyle w:val="biaogeright"/>
        <w:rPr>
          <w:color w:val="000000"/>
        </w:rPr>
      </w:pPr>
    </w:p>
    <w:sectPr w:rsidR="00D66AFB" w:rsidSect="00D66AFB">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2075" w:rsidRDefault="007D2075" w:rsidP="00D66AFB">
      <w:r>
        <w:separator/>
      </w:r>
    </w:p>
  </w:endnote>
  <w:endnote w:type="continuationSeparator" w:id="1">
    <w:p w:rsidR="007D2075" w:rsidRDefault="007D2075" w:rsidP="00D66A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AFB" w:rsidRDefault="00D66AFB">
    <w:pPr>
      <w:pStyle w:val="a5"/>
      <w:framePr w:wrap="around" w:vAnchor="text" w:hAnchor="margin" w:xAlign="center" w:y="1"/>
      <w:rPr>
        <w:rStyle w:val="aa"/>
      </w:rPr>
    </w:pPr>
    <w:r>
      <w:fldChar w:fldCharType="begin"/>
    </w:r>
    <w:r w:rsidR="007D2075">
      <w:rPr>
        <w:rStyle w:val="aa"/>
      </w:rPr>
      <w:instrText xml:space="preserve">PAGE  </w:instrText>
    </w:r>
    <w:r>
      <w:fldChar w:fldCharType="end"/>
    </w:r>
  </w:p>
  <w:p w:rsidR="00D66AFB" w:rsidRDefault="00D66AFB">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AFB" w:rsidRDefault="00D66AFB">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54A" w:rsidRDefault="0090354A">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AFB" w:rsidRDefault="00D66AFB">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AFB" w:rsidRDefault="00D66AF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2075" w:rsidRDefault="007D2075" w:rsidP="00D66AFB">
      <w:r>
        <w:separator/>
      </w:r>
    </w:p>
  </w:footnote>
  <w:footnote w:type="continuationSeparator" w:id="1">
    <w:p w:rsidR="007D2075" w:rsidRDefault="007D2075" w:rsidP="00D66A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AFB" w:rsidRDefault="00D66AFB">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54A" w:rsidRDefault="0090354A">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54A" w:rsidRDefault="0090354A">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78BF"/>
    <w:rsid w:val="00034FF6"/>
    <w:rsid w:val="00044BFF"/>
    <w:rsid w:val="00047463"/>
    <w:rsid w:val="0005474A"/>
    <w:rsid w:val="00061725"/>
    <w:rsid w:val="00072777"/>
    <w:rsid w:val="000A3711"/>
    <w:rsid w:val="000C3A40"/>
    <w:rsid w:val="000D2C16"/>
    <w:rsid w:val="000D5066"/>
    <w:rsid w:val="000F6191"/>
    <w:rsid w:val="00117E62"/>
    <w:rsid w:val="0012309C"/>
    <w:rsid w:val="00130CE8"/>
    <w:rsid w:val="0014570F"/>
    <w:rsid w:val="00152201"/>
    <w:rsid w:val="00162A86"/>
    <w:rsid w:val="00172A27"/>
    <w:rsid w:val="00176636"/>
    <w:rsid w:val="00183C84"/>
    <w:rsid w:val="001C05F9"/>
    <w:rsid w:val="001C435A"/>
    <w:rsid w:val="001C4528"/>
    <w:rsid w:val="001C5395"/>
    <w:rsid w:val="00211F26"/>
    <w:rsid w:val="00220931"/>
    <w:rsid w:val="002263FC"/>
    <w:rsid w:val="00251603"/>
    <w:rsid w:val="002717E8"/>
    <w:rsid w:val="002A3AE9"/>
    <w:rsid w:val="002C196E"/>
    <w:rsid w:val="002D296F"/>
    <w:rsid w:val="002D2B76"/>
    <w:rsid w:val="002D75D0"/>
    <w:rsid w:val="002E795C"/>
    <w:rsid w:val="00301C36"/>
    <w:rsid w:val="00305714"/>
    <w:rsid w:val="00313E71"/>
    <w:rsid w:val="00321CB7"/>
    <w:rsid w:val="003379A9"/>
    <w:rsid w:val="00350ADF"/>
    <w:rsid w:val="00355623"/>
    <w:rsid w:val="003A0419"/>
    <w:rsid w:val="003C4D3B"/>
    <w:rsid w:val="003E09EA"/>
    <w:rsid w:val="003F0AC3"/>
    <w:rsid w:val="0040225C"/>
    <w:rsid w:val="004333BA"/>
    <w:rsid w:val="00454962"/>
    <w:rsid w:val="00456251"/>
    <w:rsid w:val="00464D4F"/>
    <w:rsid w:val="004C1607"/>
    <w:rsid w:val="004C1BE1"/>
    <w:rsid w:val="004D75B3"/>
    <w:rsid w:val="004F2DC2"/>
    <w:rsid w:val="005069D8"/>
    <w:rsid w:val="0056162E"/>
    <w:rsid w:val="00563B93"/>
    <w:rsid w:val="00567DB3"/>
    <w:rsid w:val="00575BEA"/>
    <w:rsid w:val="005B3434"/>
    <w:rsid w:val="005E2884"/>
    <w:rsid w:val="005E5050"/>
    <w:rsid w:val="005F2C7B"/>
    <w:rsid w:val="005F4D04"/>
    <w:rsid w:val="005F7DA9"/>
    <w:rsid w:val="006054F8"/>
    <w:rsid w:val="0065419A"/>
    <w:rsid w:val="00654220"/>
    <w:rsid w:val="00663B94"/>
    <w:rsid w:val="00677F66"/>
    <w:rsid w:val="00680C51"/>
    <w:rsid w:val="006C5D79"/>
    <w:rsid w:val="006C7F31"/>
    <w:rsid w:val="006E0CD2"/>
    <w:rsid w:val="006E1416"/>
    <w:rsid w:val="006E4E94"/>
    <w:rsid w:val="00704BB2"/>
    <w:rsid w:val="00704CD2"/>
    <w:rsid w:val="00730BEE"/>
    <w:rsid w:val="0073101E"/>
    <w:rsid w:val="00735153"/>
    <w:rsid w:val="0074081E"/>
    <w:rsid w:val="00745421"/>
    <w:rsid w:val="0079015C"/>
    <w:rsid w:val="007A4219"/>
    <w:rsid w:val="007D2075"/>
    <w:rsid w:val="007D3FC9"/>
    <w:rsid w:val="00801775"/>
    <w:rsid w:val="0080200C"/>
    <w:rsid w:val="00814110"/>
    <w:rsid w:val="0082561A"/>
    <w:rsid w:val="00846B2E"/>
    <w:rsid w:val="00853290"/>
    <w:rsid w:val="0085663C"/>
    <w:rsid w:val="008768AB"/>
    <w:rsid w:val="00890330"/>
    <w:rsid w:val="008926F7"/>
    <w:rsid w:val="008A7510"/>
    <w:rsid w:val="008C78BD"/>
    <w:rsid w:val="008F0FA3"/>
    <w:rsid w:val="008F1B1A"/>
    <w:rsid w:val="00900D90"/>
    <w:rsid w:val="0090224D"/>
    <w:rsid w:val="0090354A"/>
    <w:rsid w:val="009113BC"/>
    <w:rsid w:val="009354D6"/>
    <w:rsid w:val="0095425D"/>
    <w:rsid w:val="00970A98"/>
    <w:rsid w:val="009C781F"/>
    <w:rsid w:val="009D5296"/>
    <w:rsid w:val="009D7788"/>
    <w:rsid w:val="009E6170"/>
    <w:rsid w:val="00A37451"/>
    <w:rsid w:val="00A4484F"/>
    <w:rsid w:val="00A6082D"/>
    <w:rsid w:val="00A76D4B"/>
    <w:rsid w:val="00A77C47"/>
    <w:rsid w:val="00A9119C"/>
    <w:rsid w:val="00AA2120"/>
    <w:rsid w:val="00AA4549"/>
    <w:rsid w:val="00AC5144"/>
    <w:rsid w:val="00B13014"/>
    <w:rsid w:val="00B17559"/>
    <w:rsid w:val="00B33B19"/>
    <w:rsid w:val="00B404E6"/>
    <w:rsid w:val="00B4360D"/>
    <w:rsid w:val="00B61EA9"/>
    <w:rsid w:val="00B670D1"/>
    <w:rsid w:val="00B74DCA"/>
    <w:rsid w:val="00BC02E0"/>
    <w:rsid w:val="00BC3903"/>
    <w:rsid w:val="00BC4963"/>
    <w:rsid w:val="00BD48F0"/>
    <w:rsid w:val="00BE47E0"/>
    <w:rsid w:val="00BF75C8"/>
    <w:rsid w:val="00C1762E"/>
    <w:rsid w:val="00C22DF9"/>
    <w:rsid w:val="00C25123"/>
    <w:rsid w:val="00C274C0"/>
    <w:rsid w:val="00C30A48"/>
    <w:rsid w:val="00C375A7"/>
    <w:rsid w:val="00C62DF8"/>
    <w:rsid w:val="00C640FB"/>
    <w:rsid w:val="00C65772"/>
    <w:rsid w:val="00C75A29"/>
    <w:rsid w:val="00C91F3E"/>
    <w:rsid w:val="00CB054E"/>
    <w:rsid w:val="00CC52D7"/>
    <w:rsid w:val="00D23AB6"/>
    <w:rsid w:val="00D42895"/>
    <w:rsid w:val="00D50309"/>
    <w:rsid w:val="00D51AA9"/>
    <w:rsid w:val="00D66AFB"/>
    <w:rsid w:val="00D7264A"/>
    <w:rsid w:val="00D84E43"/>
    <w:rsid w:val="00D870DF"/>
    <w:rsid w:val="00DB0C2F"/>
    <w:rsid w:val="00DB3BF6"/>
    <w:rsid w:val="00DC31CC"/>
    <w:rsid w:val="00DC728A"/>
    <w:rsid w:val="00DD2F3C"/>
    <w:rsid w:val="00DD7F12"/>
    <w:rsid w:val="00DE6364"/>
    <w:rsid w:val="00DF201E"/>
    <w:rsid w:val="00E1059D"/>
    <w:rsid w:val="00E155DF"/>
    <w:rsid w:val="00E246E1"/>
    <w:rsid w:val="00E460CE"/>
    <w:rsid w:val="00E560F1"/>
    <w:rsid w:val="00E77000"/>
    <w:rsid w:val="00E944FA"/>
    <w:rsid w:val="00E95BDA"/>
    <w:rsid w:val="00E9797A"/>
    <w:rsid w:val="00EA6143"/>
    <w:rsid w:val="00EA6640"/>
    <w:rsid w:val="00EA7ABC"/>
    <w:rsid w:val="00EB2746"/>
    <w:rsid w:val="00EE0436"/>
    <w:rsid w:val="00EF7C2C"/>
    <w:rsid w:val="00F1465C"/>
    <w:rsid w:val="00F41324"/>
    <w:rsid w:val="00F57C12"/>
    <w:rsid w:val="00F609FD"/>
    <w:rsid w:val="00F859AB"/>
    <w:rsid w:val="00F950D0"/>
    <w:rsid w:val="00FA2C26"/>
    <w:rsid w:val="030F2BA7"/>
    <w:rsid w:val="03EB598C"/>
    <w:rsid w:val="04240CEE"/>
    <w:rsid w:val="065551D3"/>
    <w:rsid w:val="06C37561"/>
    <w:rsid w:val="0A236A5A"/>
    <w:rsid w:val="0BA075C8"/>
    <w:rsid w:val="0CAB045E"/>
    <w:rsid w:val="10C60AB9"/>
    <w:rsid w:val="111D4539"/>
    <w:rsid w:val="12E72657"/>
    <w:rsid w:val="13297F9C"/>
    <w:rsid w:val="134727C6"/>
    <w:rsid w:val="141A5102"/>
    <w:rsid w:val="15FE575C"/>
    <w:rsid w:val="177920C8"/>
    <w:rsid w:val="18EC47C1"/>
    <w:rsid w:val="1AB73E2C"/>
    <w:rsid w:val="1ADC05C7"/>
    <w:rsid w:val="1E911FB2"/>
    <w:rsid w:val="1F274305"/>
    <w:rsid w:val="20F325AF"/>
    <w:rsid w:val="216F6F5C"/>
    <w:rsid w:val="22E23E75"/>
    <w:rsid w:val="24914F4C"/>
    <w:rsid w:val="2555668E"/>
    <w:rsid w:val="25AF3A81"/>
    <w:rsid w:val="25B229C2"/>
    <w:rsid w:val="26FD4196"/>
    <w:rsid w:val="28CD1EA7"/>
    <w:rsid w:val="2945121F"/>
    <w:rsid w:val="2986009C"/>
    <w:rsid w:val="29F7636C"/>
    <w:rsid w:val="32955A2A"/>
    <w:rsid w:val="350229F7"/>
    <w:rsid w:val="36341C31"/>
    <w:rsid w:val="368076E6"/>
    <w:rsid w:val="378F5AE0"/>
    <w:rsid w:val="37F709A6"/>
    <w:rsid w:val="39E872E9"/>
    <w:rsid w:val="39FF2E40"/>
    <w:rsid w:val="3ABE1FB8"/>
    <w:rsid w:val="3C753CC7"/>
    <w:rsid w:val="3F2C3B54"/>
    <w:rsid w:val="40990310"/>
    <w:rsid w:val="44F30C78"/>
    <w:rsid w:val="459870AF"/>
    <w:rsid w:val="45ED49CE"/>
    <w:rsid w:val="46F0109E"/>
    <w:rsid w:val="47475A63"/>
    <w:rsid w:val="4BCA232B"/>
    <w:rsid w:val="4E276A76"/>
    <w:rsid w:val="506954C1"/>
    <w:rsid w:val="509017BA"/>
    <w:rsid w:val="51482FC3"/>
    <w:rsid w:val="52830253"/>
    <w:rsid w:val="541C469D"/>
    <w:rsid w:val="55F73C55"/>
    <w:rsid w:val="5617604A"/>
    <w:rsid w:val="5B735805"/>
    <w:rsid w:val="5BAF4366"/>
    <w:rsid w:val="5BE61B5E"/>
    <w:rsid w:val="5C1124A6"/>
    <w:rsid w:val="5C3D3E3D"/>
    <w:rsid w:val="5CA05A23"/>
    <w:rsid w:val="5EC71EB3"/>
    <w:rsid w:val="602D020F"/>
    <w:rsid w:val="60EA4BD2"/>
    <w:rsid w:val="62BD595C"/>
    <w:rsid w:val="66312654"/>
    <w:rsid w:val="66F47EBC"/>
    <w:rsid w:val="681903E9"/>
    <w:rsid w:val="68823415"/>
    <w:rsid w:val="6898111C"/>
    <w:rsid w:val="68A21F24"/>
    <w:rsid w:val="6A485270"/>
    <w:rsid w:val="6A970E7E"/>
    <w:rsid w:val="6D05415D"/>
    <w:rsid w:val="6F2F134A"/>
    <w:rsid w:val="6F66394D"/>
    <w:rsid w:val="73193673"/>
    <w:rsid w:val="742938C1"/>
    <w:rsid w:val="74543F24"/>
    <w:rsid w:val="74BE328D"/>
    <w:rsid w:val="77B45190"/>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6AF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D66AFB"/>
    <w:pPr>
      <w:jc w:val="left"/>
    </w:pPr>
  </w:style>
  <w:style w:type="paragraph" w:styleId="a4">
    <w:name w:val="Balloon Text"/>
    <w:basedOn w:val="a"/>
    <w:link w:val="Char0"/>
    <w:uiPriority w:val="99"/>
    <w:unhideWhenUsed/>
    <w:qFormat/>
    <w:rsid w:val="00D66AFB"/>
    <w:rPr>
      <w:sz w:val="18"/>
      <w:szCs w:val="18"/>
    </w:rPr>
  </w:style>
  <w:style w:type="paragraph" w:styleId="a5">
    <w:name w:val="footer"/>
    <w:basedOn w:val="a"/>
    <w:link w:val="Char1"/>
    <w:uiPriority w:val="99"/>
    <w:unhideWhenUsed/>
    <w:qFormat/>
    <w:rsid w:val="00D66AFB"/>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D66AFB"/>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D66AFB"/>
    <w:pPr>
      <w:snapToGrid w:val="0"/>
      <w:jc w:val="left"/>
    </w:pPr>
    <w:rPr>
      <w:sz w:val="18"/>
    </w:rPr>
  </w:style>
  <w:style w:type="paragraph" w:styleId="a8">
    <w:name w:val="Normal (Web)"/>
    <w:basedOn w:val="a"/>
    <w:qFormat/>
    <w:rsid w:val="00D66AFB"/>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D66AFB"/>
    <w:rPr>
      <w:b/>
      <w:bCs/>
    </w:rPr>
  </w:style>
  <w:style w:type="character" w:styleId="aa">
    <w:name w:val="page number"/>
    <w:basedOn w:val="a0"/>
    <w:uiPriority w:val="99"/>
    <w:unhideWhenUsed/>
    <w:qFormat/>
    <w:rsid w:val="00D66AFB"/>
  </w:style>
  <w:style w:type="character" w:styleId="ab">
    <w:name w:val="annotation reference"/>
    <w:uiPriority w:val="99"/>
    <w:unhideWhenUsed/>
    <w:qFormat/>
    <w:rsid w:val="00D66AFB"/>
    <w:rPr>
      <w:sz w:val="21"/>
      <w:szCs w:val="21"/>
    </w:rPr>
  </w:style>
  <w:style w:type="character" w:styleId="ac">
    <w:name w:val="footnote reference"/>
    <w:uiPriority w:val="99"/>
    <w:unhideWhenUsed/>
    <w:qFormat/>
    <w:rsid w:val="00D66AFB"/>
    <w:rPr>
      <w:vertAlign w:val="superscript"/>
    </w:rPr>
  </w:style>
  <w:style w:type="character" w:customStyle="1" w:styleId="Char0">
    <w:name w:val="批注框文本 Char"/>
    <w:link w:val="a4"/>
    <w:uiPriority w:val="99"/>
    <w:semiHidden/>
    <w:qFormat/>
    <w:rsid w:val="00D66AFB"/>
    <w:rPr>
      <w:kern w:val="2"/>
      <w:sz w:val="18"/>
      <w:szCs w:val="18"/>
    </w:rPr>
  </w:style>
  <w:style w:type="character" w:customStyle="1" w:styleId="Char2">
    <w:name w:val="页眉 Char"/>
    <w:link w:val="a6"/>
    <w:uiPriority w:val="99"/>
    <w:semiHidden/>
    <w:qFormat/>
    <w:locked/>
    <w:rsid w:val="00D66AFB"/>
    <w:rPr>
      <w:rFonts w:ascii="Times New Roman" w:hAnsi="Times New Roman" w:cs="Times New Roman" w:hint="default"/>
      <w:sz w:val="18"/>
      <w:szCs w:val="18"/>
    </w:rPr>
  </w:style>
  <w:style w:type="character" w:customStyle="1" w:styleId="Char3">
    <w:name w:val="批注主题 Char"/>
    <w:link w:val="a9"/>
    <w:uiPriority w:val="99"/>
    <w:semiHidden/>
    <w:qFormat/>
    <w:rsid w:val="00D66AFB"/>
    <w:rPr>
      <w:b/>
      <w:bCs/>
      <w:kern w:val="2"/>
      <w:sz w:val="21"/>
      <w:szCs w:val="22"/>
    </w:rPr>
  </w:style>
  <w:style w:type="character" w:customStyle="1" w:styleId="Char1">
    <w:name w:val="页脚 Char"/>
    <w:link w:val="a5"/>
    <w:uiPriority w:val="99"/>
    <w:semiHidden/>
    <w:qFormat/>
    <w:locked/>
    <w:rsid w:val="00D66AFB"/>
    <w:rPr>
      <w:rFonts w:ascii="Times New Roman" w:hAnsi="Times New Roman" w:cs="Times New Roman" w:hint="default"/>
      <w:sz w:val="18"/>
      <w:szCs w:val="18"/>
    </w:rPr>
  </w:style>
  <w:style w:type="character" w:customStyle="1" w:styleId="Char">
    <w:name w:val="批注文字 Char"/>
    <w:link w:val="a3"/>
    <w:uiPriority w:val="99"/>
    <w:qFormat/>
    <w:rsid w:val="00D66AFB"/>
    <w:rPr>
      <w:kern w:val="2"/>
      <w:sz w:val="21"/>
      <w:szCs w:val="22"/>
    </w:rPr>
  </w:style>
  <w:style w:type="paragraph" w:customStyle="1" w:styleId="zhongyaotishi">
    <w:name w:val="zhongyaotishi"/>
    <w:basedOn w:val="a"/>
    <w:qFormat/>
    <w:rsid w:val="00D66AFB"/>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D66AFB"/>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D66AFB"/>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D66AFB"/>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D66AFB"/>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D66AFB"/>
    <w:pPr>
      <w:widowControl w:val="0"/>
      <w:jc w:val="center"/>
    </w:pPr>
    <w:rPr>
      <w:kern w:val="2"/>
      <w:sz w:val="33"/>
      <w:szCs w:val="22"/>
    </w:rPr>
  </w:style>
  <w:style w:type="paragraph" w:customStyle="1" w:styleId="biaogeleft">
    <w:name w:val="biaoge_left"/>
    <w:basedOn w:val="a"/>
    <w:qFormat/>
    <w:rsid w:val="00D66AFB"/>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D66AFB"/>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D66AFB"/>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D66AFB"/>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D66AFB"/>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D66AFB"/>
    <w:pPr>
      <w:widowControl w:val="0"/>
    </w:pPr>
    <w:rPr>
      <w:kern w:val="2"/>
      <w:sz w:val="21"/>
      <w:szCs w:val="22"/>
    </w:rPr>
  </w:style>
  <w:style w:type="paragraph" w:customStyle="1" w:styleId="neirong">
    <w:name w:val="neirong"/>
    <w:basedOn w:val="a"/>
    <w:qFormat/>
    <w:rsid w:val="00D66AFB"/>
    <w:pPr>
      <w:widowControl/>
      <w:autoSpaceDE w:val="0"/>
      <w:autoSpaceDN w:val="0"/>
      <w:adjustRightInd w:val="0"/>
      <w:spacing w:before="29" w:line="288" w:lineRule="auto"/>
      <w:ind w:left="15"/>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1026</Words>
  <Characters>5851</Characters>
  <Application>Microsoft Office Word</Application>
  <DocSecurity>0</DocSecurity>
  <Lines>48</Lines>
  <Paragraphs>13</Paragraphs>
  <ScaleCrop>false</ScaleCrop>
  <Company>微软中国</Company>
  <LinksUpToDate>false</LinksUpToDate>
  <CharactersWithSpaces>6864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47</cp:revision>
  <cp:lastPrinted>2019-09-11T00:56:00Z</cp:lastPrinted>
  <dcterms:created xsi:type="dcterms:W3CDTF">2020-12-16T03:30:00Z</dcterms:created>
  <dcterms:modified xsi:type="dcterms:W3CDTF">2021-03-30T02:16:00Z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2266B4FE9B89421F8B77E5C0970D78E3</vt:lpwstr>
  </property>
</Properties>
</file>