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DDC" w:rsidRDefault="00F55DDC">
      <w:pPr>
        <w:pStyle w:val="dazhangjie"/>
        <w:rPr>
          <w:b/>
          <w:bCs/>
          <w:color w:val="000000"/>
        </w:rPr>
      </w:pPr>
    </w:p>
    <w:p w:rsidR="00F55DDC" w:rsidRDefault="00F55DDC">
      <w:pPr>
        <w:pStyle w:val="dazhangjie"/>
        <w:rPr>
          <w:b/>
          <w:bCs/>
          <w:color w:val="000000"/>
        </w:rPr>
      </w:pPr>
    </w:p>
    <w:p w:rsidR="00F55DDC" w:rsidRDefault="00F55DDC">
      <w:pPr>
        <w:pStyle w:val="dazhangjie"/>
        <w:rPr>
          <w:b/>
          <w:bCs/>
          <w:color w:val="000000"/>
        </w:rPr>
      </w:pPr>
    </w:p>
    <w:p w:rsidR="00F55DDC" w:rsidRDefault="003A62F9">
      <w:pPr>
        <w:pStyle w:val="dazhangjie"/>
        <w:spacing w:before="240" w:after="120"/>
        <w:rPr>
          <w:rFonts w:ascii="黑体" w:eastAsia="黑体" w:hAnsi="黑体"/>
          <w:b/>
          <w:bCs/>
          <w:color w:val="000000"/>
          <w:sz w:val="36"/>
        </w:rPr>
      </w:pPr>
      <w:r>
        <w:rPr>
          <w:rFonts w:ascii="黑体" w:eastAsia="黑体" w:hAnsi="黑体" w:hint="eastAsia"/>
          <w:b/>
          <w:bCs/>
          <w:sz w:val="36"/>
        </w:rPr>
        <w:t>珠联璧合行稳一年定期开放净值型人民币理财产品</w:t>
      </w:r>
      <w:r>
        <w:rPr>
          <w:rFonts w:ascii="黑体" w:eastAsia="黑体" w:hAnsi="黑体" w:hint="eastAsia"/>
          <w:b/>
          <w:bCs/>
          <w:sz w:val="36"/>
        </w:rPr>
        <w:t>10M</w:t>
      </w:r>
      <w:r>
        <w:rPr>
          <w:rFonts w:ascii="黑体" w:eastAsia="黑体" w:hint="eastAsia"/>
          <w:b/>
          <w:bCs/>
          <w:color w:val="000000"/>
          <w:sz w:val="36"/>
        </w:rPr>
        <w:t xml:space="preserve"> 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F55DDC" w:rsidRDefault="00F55DDC">
      <w:pPr>
        <w:pStyle w:val="dazhangjie"/>
        <w:spacing w:before="240" w:after="120"/>
        <w:rPr>
          <w:rFonts w:ascii="黑体" w:eastAsia="黑体" w:hAnsi="黑体"/>
          <w:b/>
          <w:bCs/>
          <w:color w:val="000000"/>
          <w:sz w:val="36"/>
        </w:rPr>
      </w:pPr>
    </w:p>
    <w:p w:rsidR="00F55DDC" w:rsidRDefault="00F55DDC">
      <w:pPr>
        <w:pStyle w:val="dazhangjie"/>
        <w:spacing w:before="240" w:after="120"/>
        <w:rPr>
          <w:rFonts w:ascii="黑体" w:eastAsia="黑体" w:hAnsi="黑体"/>
          <w:b/>
          <w:bCs/>
          <w:color w:val="000000"/>
          <w:sz w:val="36"/>
        </w:rPr>
      </w:pPr>
    </w:p>
    <w:p w:rsidR="00F55DDC" w:rsidRDefault="00F55DDC">
      <w:pPr>
        <w:pStyle w:val="dazhangjie"/>
        <w:spacing w:before="240" w:after="120"/>
        <w:rPr>
          <w:rFonts w:ascii="黑体" w:eastAsia="黑体" w:hAnsi="黑体"/>
          <w:b/>
          <w:bCs/>
          <w:color w:val="000000"/>
          <w:sz w:val="36"/>
        </w:rPr>
      </w:pPr>
    </w:p>
    <w:p w:rsidR="00F55DDC" w:rsidRDefault="00F55DDC">
      <w:pPr>
        <w:pStyle w:val="dazhangjie"/>
        <w:spacing w:before="240" w:after="120"/>
        <w:rPr>
          <w:rFonts w:ascii="黑体" w:eastAsia="黑体" w:hAnsi="黑体"/>
          <w:b/>
          <w:bCs/>
          <w:color w:val="000000"/>
          <w:sz w:val="36"/>
        </w:rPr>
      </w:pPr>
    </w:p>
    <w:p w:rsidR="00F55DDC" w:rsidRDefault="00F55DDC">
      <w:pPr>
        <w:pStyle w:val="dazhangjie"/>
        <w:spacing w:before="240" w:after="120"/>
        <w:rPr>
          <w:rFonts w:ascii="黑体" w:eastAsia="黑体" w:hAnsi="黑体"/>
          <w:b/>
          <w:bCs/>
          <w:color w:val="000000"/>
          <w:sz w:val="36"/>
        </w:rPr>
      </w:pPr>
    </w:p>
    <w:p w:rsidR="00F55DDC" w:rsidRDefault="00F55DDC">
      <w:pPr>
        <w:pStyle w:val="dazhangjie"/>
        <w:spacing w:before="240" w:after="120"/>
        <w:rPr>
          <w:rFonts w:ascii="黑体" w:eastAsia="黑体" w:hAnsi="黑体"/>
          <w:b/>
          <w:bCs/>
          <w:color w:val="000000"/>
          <w:sz w:val="36"/>
        </w:rPr>
      </w:pPr>
    </w:p>
    <w:p w:rsidR="00F55DDC" w:rsidRDefault="00F55DDC">
      <w:pPr>
        <w:pStyle w:val="dazhangjie"/>
        <w:spacing w:before="240" w:after="120"/>
        <w:rPr>
          <w:rFonts w:ascii="黑体" w:eastAsia="黑体" w:hAnsi="黑体"/>
          <w:b/>
          <w:bCs/>
          <w:color w:val="000000"/>
          <w:sz w:val="36"/>
        </w:rPr>
      </w:pPr>
    </w:p>
    <w:p w:rsidR="00F55DDC" w:rsidRDefault="00F55DDC">
      <w:pPr>
        <w:pStyle w:val="dazhangjie"/>
        <w:spacing w:before="240" w:after="120"/>
        <w:rPr>
          <w:rFonts w:ascii="黑体" w:eastAsia="黑体" w:hAnsi="黑体"/>
          <w:b/>
          <w:bCs/>
          <w:color w:val="000000"/>
          <w:sz w:val="36"/>
        </w:rPr>
      </w:pPr>
    </w:p>
    <w:p w:rsidR="00F55DDC" w:rsidRDefault="00F55DDC">
      <w:pPr>
        <w:pStyle w:val="dazhangjie"/>
        <w:spacing w:before="240" w:after="120"/>
        <w:ind w:left="0"/>
        <w:jc w:val="both"/>
        <w:rPr>
          <w:rFonts w:ascii="黑体" w:eastAsia="黑体" w:hAnsi="黑体"/>
          <w:b/>
          <w:bCs/>
          <w:color w:val="000000"/>
          <w:sz w:val="36"/>
        </w:rPr>
      </w:pPr>
    </w:p>
    <w:p w:rsidR="00F55DDC" w:rsidRDefault="003A62F9">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rPr>
          <w:rFonts w:hint="eastAsia"/>
        </w:rPr>
        <w:t>南京银行股份有限公司</w:t>
      </w:r>
    </w:p>
    <w:p w:rsidR="00F55DDC" w:rsidRDefault="003A62F9">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F55DDC" w:rsidRDefault="00F55DDC">
      <w:pPr>
        <w:widowControl/>
        <w:jc w:val="left"/>
        <w:rPr>
          <w:rFonts w:ascii="宋体" w:hAnsi="宋体" w:cs="宋体"/>
          <w:color w:val="000000"/>
          <w:kern w:val="0"/>
          <w:sz w:val="24"/>
          <w:szCs w:val="24"/>
        </w:rPr>
        <w:sectPr w:rsidR="00F55DDC">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F55DDC" w:rsidRDefault="00F55DDC">
      <w:pPr>
        <w:widowControl/>
        <w:jc w:val="left"/>
        <w:rPr>
          <w:rFonts w:ascii="宋体" w:hAnsi="宋体" w:cs="宋体"/>
          <w:color w:val="000000"/>
          <w:kern w:val="0"/>
          <w:sz w:val="24"/>
          <w:szCs w:val="24"/>
        </w:rPr>
      </w:pPr>
    </w:p>
    <w:p w:rsidR="00F55DDC" w:rsidRDefault="003A62F9">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F55DDC" w:rsidRDefault="00F55DDC">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F55DDC">
        <w:tc>
          <w:tcPr>
            <w:tcW w:w="2811" w:type="dxa"/>
            <w:tcBorders>
              <w:top w:val="single" w:sz="8" w:space="0" w:color="000000"/>
              <w:left w:val="single" w:sz="8" w:space="0" w:color="000000"/>
              <w:bottom w:val="single" w:sz="6" w:space="0" w:color="000000"/>
              <w:right w:val="single" w:sz="8" w:space="0" w:color="000000"/>
            </w:tcBorders>
            <w:vAlign w:val="center"/>
          </w:tcPr>
          <w:p w:rsidR="00F55DDC" w:rsidRDefault="003A62F9">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F55DDC" w:rsidRDefault="003A62F9">
            <w:pPr>
              <w:pStyle w:val="biaogeleft"/>
              <w:wordWrap w:val="0"/>
              <w:rPr>
                <w:color w:val="000000"/>
              </w:rPr>
            </w:pPr>
            <w:r>
              <w:rPr>
                <w:rFonts w:hint="eastAsia"/>
              </w:rPr>
              <w:t>珠联璧合行稳一年定期开放净值型人民币理财产品</w:t>
            </w:r>
            <w:r>
              <w:rPr>
                <w:rFonts w:hint="eastAsia"/>
              </w:rPr>
              <w:t>10M</w:t>
            </w:r>
          </w:p>
        </w:tc>
      </w:tr>
      <w:tr w:rsidR="00F55DDC">
        <w:tc>
          <w:tcPr>
            <w:tcW w:w="2811" w:type="dxa"/>
            <w:tcBorders>
              <w:top w:val="single" w:sz="8" w:space="0" w:color="000000"/>
              <w:left w:val="single" w:sz="8" w:space="0" w:color="000000"/>
              <w:bottom w:val="single" w:sz="6" w:space="0" w:color="000000"/>
              <w:right w:val="single" w:sz="8" w:space="0" w:color="000000"/>
            </w:tcBorders>
            <w:vAlign w:val="center"/>
          </w:tcPr>
          <w:p w:rsidR="00F55DDC" w:rsidRDefault="003A62F9">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F55DDC" w:rsidRDefault="003A62F9">
            <w:pPr>
              <w:pStyle w:val="biaogeleft"/>
              <w:wordWrap w:val="0"/>
            </w:pPr>
            <w:r>
              <w:t>C1086918000017</w:t>
            </w:r>
            <w:r>
              <w:rPr>
                <w:rFonts w:hint="eastAsia"/>
              </w:rPr>
              <w:t>（投资者可依据该编码在中国理财网</w:t>
            </w:r>
            <w:r>
              <w:rPr>
                <w:rFonts w:hint="eastAsia"/>
              </w:rPr>
              <w:t>www.chinawealth.com.cn</w:t>
            </w:r>
            <w:r>
              <w:rPr>
                <w:rFonts w:hint="eastAsia"/>
              </w:rPr>
              <w:t>查询理财产品相关信息）</w:t>
            </w:r>
          </w:p>
        </w:tc>
      </w:tr>
      <w:tr w:rsidR="00F55DDC">
        <w:tc>
          <w:tcPr>
            <w:tcW w:w="2811" w:type="dxa"/>
            <w:tcBorders>
              <w:top w:val="single" w:sz="8" w:space="0" w:color="000000"/>
              <w:left w:val="single" w:sz="8" w:space="0" w:color="000000"/>
              <w:bottom w:val="single" w:sz="6" w:space="0" w:color="000000"/>
              <w:right w:val="single" w:sz="8" w:space="0" w:color="000000"/>
            </w:tcBorders>
            <w:vAlign w:val="center"/>
          </w:tcPr>
          <w:p w:rsidR="00F55DDC" w:rsidRDefault="003A62F9">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F55DDC" w:rsidRDefault="003A62F9">
            <w:pPr>
              <w:pStyle w:val="biaogeleft"/>
              <w:wordWrap w:val="0"/>
              <w:rPr>
                <w:color w:val="000000"/>
              </w:rPr>
            </w:pPr>
            <w:r>
              <w:rPr>
                <w:rFonts w:hint="eastAsia"/>
              </w:rPr>
              <w:t>开放式</w:t>
            </w:r>
            <w:r>
              <w:rPr>
                <w:rFonts w:hint="eastAsia"/>
              </w:rPr>
              <w:t>净值型</w:t>
            </w:r>
          </w:p>
        </w:tc>
      </w:tr>
      <w:tr w:rsidR="00F55DDC">
        <w:tc>
          <w:tcPr>
            <w:tcW w:w="2811" w:type="dxa"/>
            <w:tcBorders>
              <w:top w:val="single" w:sz="8" w:space="0" w:color="000000"/>
              <w:left w:val="single" w:sz="8" w:space="0" w:color="000000"/>
              <w:bottom w:val="single" w:sz="6" w:space="0" w:color="000000"/>
              <w:right w:val="single" w:sz="8" w:space="0" w:color="000000"/>
            </w:tcBorders>
            <w:vAlign w:val="center"/>
          </w:tcPr>
          <w:p w:rsidR="00F55DDC" w:rsidRDefault="00D46AC2">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F55DDC" w:rsidRDefault="003A62F9">
            <w:pPr>
              <w:pStyle w:val="biaogeleft"/>
              <w:wordWrap w:val="0"/>
              <w:rPr>
                <w:color w:val="000000"/>
              </w:rPr>
            </w:pPr>
            <w:r>
              <w:rPr>
                <w:rFonts w:hint="eastAsia"/>
              </w:rPr>
              <w:t>2018</w:t>
            </w:r>
            <w:r>
              <w:rPr>
                <w:rFonts w:hint="eastAsia"/>
              </w:rPr>
              <w:t>年</w:t>
            </w:r>
            <w:r>
              <w:rPr>
                <w:rFonts w:hint="eastAsia"/>
              </w:rPr>
              <w:t>11</w:t>
            </w:r>
            <w:r>
              <w:rPr>
                <w:rFonts w:hint="eastAsia"/>
              </w:rPr>
              <w:t>月</w:t>
            </w:r>
            <w:r>
              <w:rPr>
                <w:rFonts w:hint="eastAsia"/>
              </w:rPr>
              <w:t>02</w:t>
            </w:r>
            <w:r>
              <w:rPr>
                <w:rFonts w:hint="eastAsia"/>
              </w:rPr>
              <w:t>日</w:t>
            </w:r>
          </w:p>
        </w:tc>
      </w:tr>
      <w:tr w:rsidR="00F55DDC">
        <w:tc>
          <w:tcPr>
            <w:tcW w:w="2811" w:type="dxa"/>
            <w:tcBorders>
              <w:top w:val="single" w:sz="8" w:space="0" w:color="000000"/>
              <w:left w:val="single" w:sz="8" w:space="0" w:color="000000"/>
              <w:bottom w:val="single" w:sz="6" w:space="0" w:color="000000"/>
              <w:right w:val="single" w:sz="8" w:space="0" w:color="000000"/>
            </w:tcBorders>
            <w:vAlign w:val="center"/>
          </w:tcPr>
          <w:p w:rsidR="00F55DDC" w:rsidRDefault="003A62F9">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F55DDC" w:rsidRDefault="003A62F9">
            <w:pPr>
              <w:pStyle w:val="biaogeleft"/>
              <w:wordWrap w:val="0"/>
              <w:rPr>
                <w:color w:val="000000"/>
                <w:highlight w:val="yellow"/>
              </w:rPr>
            </w:pPr>
            <w:r>
              <w:rPr>
                <w:rFonts w:hint="eastAsia"/>
              </w:rPr>
              <w:t>2,174,989,466.75</w:t>
            </w:r>
            <w:r>
              <w:rPr>
                <w:rFonts w:hint="eastAsia"/>
              </w:rPr>
              <w:t>份</w:t>
            </w:r>
          </w:p>
        </w:tc>
      </w:tr>
      <w:tr w:rsidR="00F55DDC">
        <w:tc>
          <w:tcPr>
            <w:tcW w:w="2811" w:type="dxa"/>
            <w:tcBorders>
              <w:top w:val="single" w:sz="8" w:space="0" w:color="000000"/>
              <w:left w:val="single" w:sz="8" w:space="0" w:color="000000"/>
              <w:bottom w:val="single" w:sz="6" w:space="0" w:color="000000"/>
              <w:right w:val="single" w:sz="8" w:space="0" w:color="000000"/>
            </w:tcBorders>
            <w:vAlign w:val="center"/>
          </w:tcPr>
          <w:p w:rsidR="00F55DDC" w:rsidRDefault="003A62F9">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F55DDC" w:rsidRDefault="003A62F9">
            <w:pPr>
              <w:pStyle w:val="biaogeleft"/>
              <w:wordWrap w:val="0"/>
              <w:rPr>
                <w:color w:val="000000"/>
              </w:rPr>
            </w:pPr>
            <w:r>
              <w:rPr>
                <w:rFonts w:hint="eastAsia"/>
                <w:color w:val="000000"/>
              </w:rPr>
              <w:t>109.57%</w:t>
            </w:r>
          </w:p>
        </w:tc>
      </w:tr>
      <w:tr w:rsidR="00F55DDC">
        <w:tc>
          <w:tcPr>
            <w:tcW w:w="2811" w:type="dxa"/>
            <w:tcBorders>
              <w:top w:val="single" w:sz="8" w:space="0" w:color="000000"/>
              <w:left w:val="single" w:sz="8" w:space="0" w:color="000000"/>
              <w:bottom w:val="single" w:sz="6" w:space="0" w:color="000000"/>
              <w:right w:val="single" w:sz="8" w:space="0" w:color="000000"/>
            </w:tcBorders>
            <w:vAlign w:val="center"/>
          </w:tcPr>
          <w:p w:rsidR="00F55DDC" w:rsidRDefault="003A62F9">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F55DDC" w:rsidRDefault="003A62F9">
            <w:pPr>
              <w:pStyle w:val="biaogeleft"/>
              <w:wordWrap w:val="0"/>
              <w:rPr>
                <w:color w:val="000000"/>
              </w:rPr>
            </w:pPr>
            <w:r>
              <w:rPr>
                <w:rFonts w:hint="eastAsia"/>
                <w:color w:val="000000"/>
              </w:rPr>
              <w:t>-</w:t>
            </w:r>
          </w:p>
        </w:tc>
      </w:tr>
      <w:tr w:rsidR="00F55DDC">
        <w:tc>
          <w:tcPr>
            <w:tcW w:w="2811" w:type="dxa"/>
            <w:tcBorders>
              <w:top w:val="single" w:sz="8" w:space="0" w:color="000000"/>
              <w:left w:val="single" w:sz="8" w:space="0" w:color="000000"/>
              <w:bottom w:val="single" w:sz="6" w:space="0" w:color="000000"/>
              <w:right w:val="single" w:sz="8" w:space="0" w:color="000000"/>
            </w:tcBorders>
            <w:vAlign w:val="center"/>
          </w:tcPr>
          <w:p w:rsidR="00F55DDC" w:rsidRDefault="003A62F9">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F55DDC" w:rsidRDefault="003A62F9">
            <w:pPr>
              <w:pStyle w:val="biaogeleft"/>
              <w:wordWrap w:val="0"/>
              <w:rPr>
                <w:color w:val="000000"/>
              </w:rPr>
            </w:pPr>
            <w:r>
              <w:rPr>
                <w:rFonts w:hint="eastAsia"/>
              </w:rPr>
              <w:t>南京银行股份有限公司</w:t>
            </w:r>
          </w:p>
        </w:tc>
      </w:tr>
      <w:tr w:rsidR="00F55DDC">
        <w:tc>
          <w:tcPr>
            <w:tcW w:w="2811" w:type="dxa"/>
            <w:tcBorders>
              <w:top w:val="single" w:sz="8" w:space="0" w:color="000000"/>
              <w:left w:val="single" w:sz="8" w:space="0" w:color="000000"/>
              <w:bottom w:val="single" w:sz="6" w:space="0" w:color="000000"/>
              <w:right w:val="single" w:sz="8" w:space="0" w:color="000000"/>
            </w:tcBorders>
            <w:vAlign w:val="center"/>
          </w:tcPr>
          <w:p w:rsidR="00F55DDC" w:rsidRDefault="003A62F9">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F55DDC" w:rsidRDefault="003A62F9">
            <w:pPr>
              <w:pStyle w:val="biaogeleft"/>
              <w:wordWrap w:val="0"/>
              <w:rPr>
                <w:color w:val="000000"/>
              </w:rPr>
            </w:pPr>
            <w:r>
              <w:rPr>
                <w:rFonts w:hint="eastAsia"/>
              </w:rPr>
              <w:t>南京银行股份有限公司</w:t>
            </w:r>
          </w:p>
        </w:tc>
      </w:tr>
    </w:tbl>
    <w:p w:rsidR="00F55DDC" w:rsidRDefault="00F55DDC">
      <w:pPr>
        <w:widowControl/>
        <w:jc w:val="left"/>
        <w:rPr>
          <w:rFonts w:ascii="宋体" w:hAnsi="宋体" w:cs="宋体"/>
          <w:color w:val="000000"/>
          <w:kern w:val="0"/>
          <w:sz w:val="24"/>
          <w:szCs w:val="24"/>
        </w:rPr>
      </w:pPr>
    </w:p>
    <w:p w:rsidR="00F55DDC" w:rsidRDefault="00F55DDC">
      <w:pPr>
        <w:pStyle w:val="dazhangjie"/>
        <w:rPr>
          <w:rFonts w:hAnsi="Calibri"/>
          <w:b/>
          <w:color w:val="000000"/>
        </w:rPr>
      </w:pPr>
    </w:p>
    <w:p w:rsidR="00F55DDC" w:rsidRDefault="003A62F9">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F55DDC" w:rsidRDefault="00F55DDC">
      <w:pPr>
        <w:widowControl/>
        <w:jc w:val="left"/>
        <w:rPr>
          <w:rFonts w:ascii="宋体" w:hAnsi="宋体" w:cs="宋体"/>
          <w:color w:val="000000"/>
          <w:kern w:val="0"/>
          <w:sz w:val="24"/>
          <w:szCs w:val="24"/>
        </w:rPr>
      </w:pPr>
    </w:p>
    <w:p w:rsidR="00F55DDC" w:rsidRDefault="003A62F9">
      <w:pPr>
        <w:pStyle w:val="zhangjiep"/>
        <w:rPr>
          <w:color w:val="000000"/>
        </w:rPr>
      </w:pPr>
      <w:r>
        <w:rPr>
          <w:rFonts w:hint="eastAsia"/>
          <w:b/>
          <w:bCs/>
          <w:color w:val="000000"/>
        </w:rPr>
        <w:t xml:space="preserve">2.1 </w:t>
      </w:r>
      <w:r>
        <w:rPr>
          <w:rFonts w:hint="eastAsia"/>
          <w:b/>
          <w:bCs/>
          <w:color w:val="000000"/>
        </w:rPr>
        <w:t>主要财务指标</w:t>
      </w:r>
    </w:p>
    <w:p w:rsidR="00F55DDC" w:rsidRDefault="003A62F9">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F55DDC">
        <w:tc>
          <w:tcPr>
            <w:tcW w:w="5220" w:type="dxa"/>
            <w:tcBorders>
              <w:top w:val="single" w:sz="8" w:space="0" w:color="000000"/>
              <w:left w:val="single" w:sz="8" w:space="0" w:color="000000"/>
              <w:bottom w:val="single" w:sz="6" w:space="0" w:color="000000"/>
              <w:right w:val="single" w:sz="8" w:space="0" w:color="000000"/>
            </w:tcBorders>
            <w:vAlign w:val="center"/>
          </w:tcPr>
          <w:p w:rsidR="00F55DDC" w:rsidRDefault="003A62F9">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F55DDC" w:rsidRDefault="003A62F9">
            <w:pPr>
              <w:pStyle w:val="dazhangjie"/>
              <w:spacing w:before="240" w:after="120"/>
              <w:rPr>
                <w:color w:val="000000"/>
              </w:rPr>
            </w:pPr>
            <w:r>
              <w:t>报告期（</w:t>
            </w:r>
            <w:r>
              <w:t>2020</w:t>
            </w:r>
            <w:r>
              <w:t>年</w:t>
            </w:r>
            <w:r>
              <w:rPr>
                <w:rFonts w:hint="eastAsia"/>
              </w:rPr>
              <w:t>01</w:t>
            </w:r>
            <w:r>
              <w:t>月</w:t>
            </w:r>
            <w:r>
              <w:t>01</w:t>
            </w:r>
            <w:r>
              <w:t>日</w:t>
            </w:r>
            <w:r>
              <w:t xml:space="preserve"> - 2020</w:t>
            </w:r>
            <w:r>
              <w:t>年</w:t>
            </w:r>
            <w:r>
              <w:t>12</w:t>
            </w:r>
            <w:r>
              <w:t>月</w:t>
            </w:r>
            <w:r>
              <w:t>31</w:t>
            </w:r>
            <w:r>
              <w:t>日）</w:t>
            </w:r>
          </w:p>
        </w:tc>
      </w:tr>
      <w:tr w:rsidR="00F55DDC">
        <w:tc>
          <w:tcPr>
            <w:tcW w:w="5220" w:type="dxa"/>
            <w:tcBorders>
              <w:top w:val="single" w:sz="8" w:space="0" w:color="000000"/>
              <w:left w:val="single" w:sz="8" w:space="0" w:color="000000"/>
              <w:bottom w:val="single" w:sz="6" w:space="0" w:color="000000"/>
              <w:right w:val="single" w:sz="8" w:space="0" w:color="000000"/>
            </w:tcBorders>
            <w:vAlign w:val="center"/>
          </w:tcPr>
          <w:p w:rsidR="00F55DDC" w:rsidRDefault="003A62F9">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F55DDC" w:rsidRDefault="003A62F9">
            <w:pPr>
              <w:pStyle w:val="biaogeright"/>
              <w:jc w:val="center"/>
              <w:rPr>
                <w:color w:val="000000"/>
                <w:highlight w:val="yellow"/>
              </w:rPr>
            </w:pPr>
            <w:r>
              <w:rPr>
                <w:rFonts w:hint="eastAsia"/>
              </w:rPr>
              <w:t>2,194,144,466.94</w:t>
            </w:r>
          </w:p>
        </w:tc>
      </w:tr>
      <w:tr w:rsidR="00F55DDC">
        <w:tc>
          <w:tcPr>
            <w:tcW w:w="5220" w:type="dxa"/>
            <w:tcBorders>
              <w:top w:val="single" w:sz="8" w:space="0" w:color="000000"/>
              <w:left w:val="single" w:sz="8" w:space="0" w:color="000000"/>
              <w:bottom w:val="single" w:sz="6" w:space="0" w:color="000000"/>
              <w:right w:val="single" w:sz="8" w:space="0" w:color="000000"/>
            </w:tcBorders>
            <w:vAlign w:val="center"/>
          </w:tcPr>
          <w:p w:rsidR="00F55DDC" w:rsidRDefault="003A62F9">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F55DDC" w:rsidRDefault="003A62F9">
            <w:pPr>
              <w:pStyle w:val="biaogeright"/>
              <w:jc w:val="center"/>
              <w:rPr>
                <w:color w:val="000000"/>
                <w:highlight w:val="yellow"/>
              </w:rPr>
            </w:pPr>
            <w:r>
              <w:rPr>
                <w:rFonts w:hint="eastAsia"/>
              </w:rPr>
              <w:t>1.0088</w:t>
            </w:r>
          </w:p>
        </w:tc>
      </w:tr>
      <w:tr w:rsidR="00F55DDC">
        <w:tc>
          <w:tcPr>
            <w:tcW w:w="5220" w:type="dxa"/>
            <w:tcBorders>
              <w:top w:val="single" w:sz="8" w:space="0" w:color="000000"/>
              <w:left w:val="single" w:sz="8" w:space="0" w:color="000000"/>
              <w:bottom w:val="single" w:sz="6" w:space="0" w:color="000000"/>
              <w:right w:val="single" w:sz="8" w:space="0" w:color="000000"/>
            </w:tcBorders>
            <w:vAlign w:val="center"/>
          </w:tcPr>
          <w:p w:rsidR="00F55DDC" w:rsidRDefault="003A62F9">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F55DDC" w:rsidRDefault="003A62F9">
            <w:pPr>
              <w:pStyle w:val="biaogeright"/>
              <w:jc w:val="center"/>
              <w:rPr>
                <w:color w:val="000000"/>
                <w:highlight w:val="yellow"/>
              </w:rPr>
            </w:pPr>
            <w:r>
              <w:rPr>
                <w:color w:val="000000"/>
              </w:rPr>
              <w:t>1.1278</w:t>
            </w:r>
          </w:p>
        </w:tc>
      </w:tr>
      <w:tr w:rsidR="00F55DDC">
        <w:tc>
          <w:tcPr>
            <w:tcW w:w="5220" w:type="dxa"/>
            <w:vAlign w:val="center"/>
          </w:tcPr>
          <w:p w:rsidR="00F55DDC" w:rsidRDefault="00F55DDC">
            <w:pPr>
              <w:widowControl/>
              <w:jc w:val="left"/>
              <w:rPr>
                <w:rFonts w:ascii="宋体" w:hAnsi="宋体" w:cs="宋体"/>
                <w:color w:val="000000"/>
                <w:kern w:val="0"/>
                <w:sz w:val="24"/>
                <w:szCs w:val="24"/>
              </w:rPr>
            </w:pPr>
          </w:p>
        </w:tc>
        <w:tc>
          <w:tcPr>
            <w:tcW w:w="3825" w:type="dxa"/>
            <w:vAlign w:val="center"/>
          </w:tcPr>
          <w:p w:rsidR="00F55DDC" w:rsidRDefault="00F55DDC">
            <w:pPr>
              <w:widowControl/>
              <w:jc w:val="left"/>
              <w:rPr>
                <w:color w:val="000000"/>
                <w:kern w:val="0"/>
                <w:sz w:val="20"/>
                <w:szCs w:val="20"/>
              </w:rPr>
            </w:pPr>
          </w:p>
        </w:tc>
      </w:tr>
    </w:tbl>
    <w:p w:rsidR="00F55DDC" w:rsidRDefault="00F55DDC">
      <w:pPr>
        <w:pStyle w:val="biaogeleft"/>
        <w:ind w:left="0"/>
        <w:rPr>
          <w:color w:val="000000"/>
        </w:rPr>
      </w:pPr>
    </w:p>
    <w:p w:rsidR="00F55DDC" w:rsidRDefault="00F55DDC">
      <w:pPr>
        <w:widowControl/>
        <w:jc w:val="left"/>
        <w:rPr>
          <w:rFonts w:ascii="宋体" w:hAnsi="宋体" w:cs="宋体"/>
          <w:color w:val="000000"/>
          <w:kern w:val="0"/>
          <w:sz w:val="24"/>
          <w:szCs w:val="24"/>
        </w:rPr>
      </w:pPr>
    </w:p>
    <w:p w:rsidR="00F55DDC" w:rsidRDefault="003A62F9">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F55DDC" w:rsidRDefault="003A62F9">
      <w:pPr>
        <w:pStyle w:val="a8"/>
        <w:rPr>
          <w:b/>
          <w:color w:val="000000"/>
        </w:rPr>
      </w:pPr>
      <w:r>
        <w:rPr>
          <w:rFonts w:hint="eastAsia"/>
          <w:b/>
          <w:color w:val="000000"/>
        </w:rPr>
        <w:t>3</w:t>
      </w:r>
      <w:r>
        <w:rPr>
          <w:b/>
          <w:color w:val="000000"/>
        </w:rPr>
        <w:t>.</w:t>
      </w:r>
      <w:r>
        <w:rPr>
          <w:rFonts w:hint="eastAsia"/>
          <w:b/>
          <w:color w:val="000000"/>
        </w:rPr>
        <w:t>1</w:t>
      </w:r>
      <w:r>
        <w:rPr>
          <w:b/>
          <w:color w:val="000000"/>
        </w:rPr>
        <w:t xml:space="preserve"> </w:t>
      </w:r>
      <w:r>
        <w:rPr>
          <w:b/>
          <w:color w:val="000000"/>
        </w:rPr>
        <w:t>报告期内</w:t>
      </w:r>
      <w:r>
        <w:rPr>
          <w:rFonts w:hint="eastAsia"/>
          <w:b/>
          <w:color w:val="000000"/>
        </w:rPr>
        <w:t>产品</w:t>
      </w:r>
      <w:r>
        <w:rPr>
          <w:b/>
          <w:color w:val="000000"/>
        </w:rPr>
        <w:t>的投资策略和运作分析</w:t>
      </w:r>
    </w:p>
    <w:p w:rsidR="00F55DDC" w:rsidRDefault="003A62F9">
      <w:pPr>
        <w:spacing w:line="360" w:lineRule="auto"/>
        <w:ind w:firstLineChars="200" w:firstLine="480"/>
        <w:rPr>
          <w:rFonts w:asciiTheme="minorEastAsia" w:eastAsiaTheme="minorEastAsia" w:hAnsiTheme="minorEastAsia"/>
          <w:sz w:val="24"/>
          <w:szCs w:val="24"/>
        </w:rPr>
      </w:pPr>
      <w:bookmarkStart w:id="0" w:name="_Hlk62552692"/>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年宏观经济受新冠疫情冲击影响贯穿全年，全球金融市场经历大幅波动。受新冠肺炎疫情的冲击，我国一季度经济明显收缩，投资、消费、出口均出呈现了萎缩态势，一季度经济增速同比下滑</w:t>
      </w:r>
      <w:r>
        <w:rPr>
          <w:rFonts w:asciiTheme="minorEastAsia" w:eastAsiaTheme="minorEastAsia" w:hAnsiTheme="minorEastAsia" w:hint="eastAsia"/>
          <w:sz w:val="24"/>
          <w:szCs w:val="24"/>
        </w:rPr>
        <w:t>6.8%</w:t>
      </w:r>
      <w:r>
        <w:rPr>
          <w:rFonts w:asciiTheme="minorEastAsia" w:eastAsiaTheme="minorEastAsia" w:hAnsiTheme="minorEastAsia" w:hint="eastAsia"/>
          <w:sz w:val="24"/>
          <w:szCs w:val="24"/>
        </w:rPr>
        <w:t>。二季度以来，全国疫情防控和复工复产取得明显成效，在宏观政策不断加大力度的背景下，国内经济呈全面复苏态势，并在世界主要经济体中</w:t>
      </w:r>
      <w:r>
        <w:rPr>
          <w:rFonts w:asciiTheme="minorEastAsia" w:eastAsiaTheme="minorEastAsia" w:hAnsiTheme="minorEastAsia" w:hint="eastAsia"/>
          <w:sz w:val="24"/>
          <w:szCs w:val="24"/>
        </w:rPr>
        <w:lastRenderedPageBreak/>
        <w:t>率先实现正增长。据初步核算，</w:t>
      </w: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年国内生产总值</w:t>
      </w:r>
      <w:r>
        <w:rPr>
          <w:rFonts w:asciiTheme="minorEastAsia" w:eastAsiaTheme="minorEastAsia" w:hAnsiTheme="minorEastAsia" w:hint="eastAsia"/>
          <w:sz w:val="24"/>
          <w:szCs w:val="24"/>
        </w:rPr>
        <w:t>101.6</w:t>
      </w:r>
      <w:r>
        <w:rPr>
          <w:rFonts w:asciiTheme="minorEastAsia" w:eastAsiaTheme="minorEastAsia" w:hAnsiTheme="minorEastAsia" w:hint="eastAsia"/>
          <w:sz w:val="24"/>
          <w:szCs w:val="24"/>
        </w:rPr>
        <w:t>万亿元，同比增长</w:t>
      </w:r>
      <w:r>
        <w:rPr>
          <w:rFonts w:asciiTheme="minorEastAsia" w:eastAsiaTheme="minorEastAsia" w:hAnsiTheme="minorEastAsia" w:hint="eastAsia"/>
          <w:sz w:val="24"/>
          <w:szCs w:val="24"/>
        </w:rPr>
        <w:t>2.3%</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3.8%</w:t>
      </w:r>
      <w:r>
        <w:rPr>
          <w:rFonts w:asciiTheme="minorEastAsia" w:eastAsiaTheme="minorEastAsia" w:hAnsiTheme="minorEastAsia" w:hint="eastAsia"/>
          <w:sz w:val="24"/>
          <w:szCs w:val="24"/>
        </w:rPr>
        <w:t>；全国规模以上工业增加值累计同比增长</w:t>
      </w:r>
      <w:r>
        <w:rPr>
          <w:rFonts w:asciiTheme="minorEastAsia" w:eastAsiaTheme="minorEastAsia" w:hAnsiTheme="minorEastAsia" w:hint="eastAsia"/>
          <w:sz w:val="24"/>
          <w:szCs w:val="24"/>
        </w:rPr>
        <w:t>2.8%</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2.9%</w:t>
      </w:r>
      <w:r>
        <w:rPr>
          <w:rFonts w:asciiTheme="minorEastAsia" w:eastAsiaTheme="minorEastAsia" w:hAnsiTheme="minorEastAsia" w:hint="eastAsia"/>
          <w:sz w:val="24"/>
          <w:szCs w:val="24"/>
        </w:rPr>
        <w:t>。全国固定资产投资累计同比</w:t>
      </w:r>
      <w:r>
        <w:rPr>
          <w:rFonts w:asciiTheme="minorEastAsia" w:eastAsiaTheme="minorEastAsia" w:hAnsiTheme="minorEastAsia" w:hint="eastAsia"/>
          <w:sz w:val="24"/>
          <w:szCs w:val="24"/>
        </w:rPr>
        <w:t>增长</w:t>
      </w:r>
      <w:r>
        <w:rPr>
          <w:rFonts w:asciiTheme="minorEastAsia" w:eastAsiaTheme="minorEastAsia" w:hAnsiTheme="minorEastAsia" w:hint="eastAsia"/>
          <w:sz w:val="24"/>
          <w:szCs w:val="24"/>
        </w:rPr>
        <w:t>2.9%</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2.5%</w:t>
      </w:r>
      <w:r>
        <w:rPr>
          <w:rFonts w:asciiTheme="minorEastAsia" w:eastAsiaTheme="minorEastAsia" w:hAnsiTheme="minorEastAsia" w:hint="eastAsia"/>
          <w:sz w:val="24"/>
          <w:szCs w:val="24"/>
        </w:rPr>
        <w:t>；社会消费品零售总额</w:t>
      </w:r>
      <w:r>
        <w:rPr>
          <w:rFonts w:asciiTheme="minorEastAsia" w:eastAsiaTheme="minorEastAsia" w:hAnsiTheme="minorEastAsia" w:hint="eastAsia"/>
          <w:sz w:val="24"/>
          <w:szCs w:val="24"/>
        </w:rPr>
        <w:t>391,981</w:t>
      </w:r>
      <w:r>
        <w:rPr>
          <w:rFonts w:asciiTheme="minorEastAsia" w:eastAsiaTheme="minorEastAsia" w:hAnsiTheme="minorEastAsia" w:hint="eastAsia"/>
          <w:sz w:val="24"/>
          <w:szCs w:val="24"/>
        </w:rPr>
        <w:t>亿元，比上年下降</w:t>
      </w:r>
      <w:r>
        <w:rPr>
          <w:rFonts w:asciiTheme="minorEastAsia" w:eastAsiaTheme="minorEastAsia" w:hAnsiTheme="minorEastAsia" w:hint="eastAsia"/>
          <w:sz w:val="24"/>
          <w:szCs w:val="24"/>
        </w:rPr>
        <w:t>3.9%</w:t>
      </w:r>
      <w:r>
        <w:rPr>
          <w:rFonts w:asciiTheme="minorEastAsia" w:eastAsiaTheme="minorEastAsia" w:hAnsiTheme="minorEastAsia" w:hint="eastAsia"/>
          <w:sz w:val="24"/>
          <w:szCs w:val="24"/>
        </w:rPr>
        <w:t>。在外需恢复与供给替代驱动下，</w:t>
      </w: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年我国对外贸易实现正增长，同比增长</w:t>
      </w:r>
      <w:r>
        <w:rPr>
          <w:rFonts w:asciiTheme="minorEastAsia" w:eastAsiaTheme="minorEastAsia" w:hAnsiTheme="minorEastAsia" w:hint="eastAsia"/>
          <w:sz w:val="24"/>
          <w:szCs w:val="24"/>
        </w:rPr>
        <w:t>1.9%</w:t>
      </w:r>
      <w:r>
        <w:rPr>
          <w:rFonts w:asciiTheme="minorEastAsia" w:eastAsiaTheme="minorEastAsia" w:hAnsiTheme="minorEastAsia" w:hint="eastAsia"/>
          <w:sz w:val="24"/>
          <w:szCs w:val="24"/>
        </w:rPr>
        <w:t>，其中出口增长</w:t>
      </w:r>
      <w:r>
        <w:rPr>
          <w:rFonts w:asciiTheme="minorEastAsia" w:eastAsiaTheme="minorEastAsia" w:hAnsiTheme="minorEastAsia" w:hint="eastAsia"/>
          <w:sz w:val="24"/>
          <w:szCs w:val="24"/>
        </w:rPr>
        <w:t>4.0%</w:t>
      </w:r>
      <w:r>
        <w:rPr>
          <w:rFonts w:asciiTheme="minorEastAsia" w:eastAsiaTheme="minorEastAsia" w:hAnsiTheme="minorEastAsia" w:hint="eastAsia"/>
          <w:sz w:val="24"/>
          <w:szCs w:val="24"/>
        </w:rPr>
        <w:t>，进口下降</w:t>
      </w:r>
      <w:r>
        <w:rPr>
          <w:rFonts w:asciiTheme="minorEastAsia" w:eastAsiaTheme="minorEastAsia" w:hAnsiTheme="minorEastAsia" w:hint="eastAsia"/>
          <w:sz w:val="24"/>
          <w:szCs w:val="24"/>
        </w:rPr>
        <w:t>0.7%</w:t>
      </w:r>
      <w:r>
        <w:rPr>
          <w:rFonts w:asciiTheme="minorEastAsia" w:eastAsiaTheme="minorEastAsia" w:hAnsiTheme="minorEastAsia" w:hint="eastAsia"/>
          <w:sz w:val="24"/>
          <w:szCs w:val="24"/>
        </w:rPr>
        <w:t>。</w:t>
      </w:r>
    </w:p>
    <w:p w:rsidR="00F55DDC" w:rsidRDefault="003A62F9">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债券市场收益率先下后上，全年波动较大。年初受突发疫情冲击、全球央行货币政策全面放松、央行加大逆周期调节力度等因素影响，市场收益率大幅下行。</w:t>
      </w:r>
      <w:r>
        <w:rPr>
          <w:rFonts w:asciiTheme="minorEastAsia" w:eastAsiaTheme="minorEastAsia" w:hAnsiTheme="minorEastAsia" w:hint="eastAsia"/>
          <w:sz w:val="24"/>
          <w:szCs w:val="24"/>
        </w:rPr>
        <w:t>5</w:t>
      </w:r>
      <w:r>
        <w:rPr>
          <w:rFonts w:asciiTheme="minorEastAsia" w:eastAsiaTheme="minorEastAsia" w:hAnsiTheme="minorEastAsia" w:hint="eastAsia"/>
          <w:sz w:val="24"/>
          <w:szCs w:val="24"/>
        </w:rPr>
        <w:t>月起，我国疫情防控逐步常态化，基本面预期企稳，市场风险偏好回升，同时央行货币政策边际收紧，叠加利率债供给放量等因素共振，推升市场益率走高。进入</w:t>
      </w:r>
      <w:r>
        <w:rPr>
          <w:rFonts w:asciiTheme="minorEastAsia" w:eastAsiaTheme="minorEastAsia" w:hAnsiTheme="minorEastAsia" w:hint="eastAsia"/>
          <w:sz w:val="24"/>
          <w:szCs w:val="24"/>
        </w:rPr>
        <w:t>11</w:t>
      </w:r>
      <w:r>
        <w:rPr>
          <w:rFonts w:asciiTheme="minorEastAsia" w:eastAsiaTheme="minorEastAsia" w:hAnsiTheme="minorEastAsia" w:hint="eastAsia"/>
          <w:sz w:val="24"/>
          <w:szCs w:val="24"/>
        </w:rPr>
        <w:t>月，国企债券违约等信用风险事件导致债券市场出现普遍性调整，信用利差持续走阔。但</w:t>
      </w:r>
      <w:r>
        <w:rPr>
          <w:rFonts w:asciiTheme="minorEastAsia" w:eastAsiaTheme="minorEastAsia" w:hAnsiTheme="minorEastAsia" w:hint="eastAsia"/>
          <w:sz w:val="24"/>
          <w:szCs w:val="24"/>
        </w:rPr>
        <w:t>12</w:t>
      </w:r>
      <w:r>
        <w:rPr>
          <w:rFonts w:asciiTheme="minorEastAsia" w:eastAsiaTheme="minorEastAsia" w:hAnsiTheme="minorEastAsia" w:hint="eastAsia"/>
          <w:sz w:val="24"/>
          <w:szCs w:val="24"/>
        </w:rPr>
        <w:t>月中央关于政策“不急转弯”的基调，明显提振市场情绪，加之央行连续超预期续作</w:t>
      </w:r>
      <w:r>
        <w:rPr>
          <w:rFonts w:asciiTheme="minorEastAsia" w:eastAsiaTheme="minorEastAsia" w:hAnsiTheme="minorEastAsia" w:hint="eastAsia"/>
          <w:sz w:val="24"/>
          <w:szCs w:val="24"/>
        </w:rPr>
        <w:t>MLF</w:t>
      </w:r>
      <w:r>
        <w:rPr>
          <w:rFonts w:asciiTheme="minorEastAsia" w:eastAsiaTheme="minorEastAsia" w:hAnsiTheme="minorEastAsia" w:hint="eastAsia"/>
          <w:sz w:val="24"/>
          <w:szCs w:val="24"/>
        </w:rPr>
        <w:t>，市场流动性充裕，信用事件冲击逐渐缓和，债市走强。整体来看，全年</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rPr>
        <w:t>年期国债收益率</w:t>
      </w:r>
      <w:r>
        <w:rPr>
          <w:rFonts w:asciiTheme="minorEastAsia" w:eastAsiaTheme="minorEastAsia" w:hAnsiTheme="minorEastAsia" w:hint="eastAsia"/>
          <w:sz w:val="24"/>
          <w:szCs w:val="24"/>
        </w:rPr>
        <w:t>3.14%</w:t>
      </w:r>
      <w:r>
        <w:rPr>
          <w:rFonts w:asciiTheme="minorEastAsia" w:eastAsiaTheme="minorEastAsia" w:hAnsiTheme="minorEastAsia" w:hint="eastAsia"/>
          <w:sz w:val="24"/>
          <w:szCs w:val="24"/>
        </w:rPr>
        <w:t>，较上年末无变化；</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rPr>
        <w:t>年期国开债收益率下行</w:t>
      </w:r>
      <w:r>
        <w:rPr>
          <w:rFonts w:asciiTheme="minorEastAsia" w:eastAsiaTheme="minorEastAsia" w:hAnsiTheme="minorEastAsia" w:hint="eastAsia"/>
          <w:sz w:val="24"/>
          <w:szCs w:val="24"/>
        </w:rPr>
        <w:t>4bp</w:t>
      </w:r>
      <w:r>
        <w:rPr>
          <w:rFonts w:asciiTheme="minorEastAsia" w:eastAsiaTheme="minorEastAsia" w:hAnsiTheme="minorEastAsia" w:hint="eastAsia"/>
          <w:sz w:val="24"/>
          <w:szCs w:val="24"/>
        </w:rPr>
        <w:t>至</w:t>
      </w:r>
      <w:r>
        <w:rPr>
          <w:rFonts w:asciiTheme="minorEastAsia" w:eastAsiaTheme="minorEastAsia" w:hAnsiTheme="minorEastAsia" w:hint="eastAsia"/>
          <w:sz w:val="24"/>
          <w:szCs w:val="24"/>
        </w:rPr>
        <w:t>3.53%</w:t>
      </w:r>
      <w:r>
        <w:rPr>
          <w:rFonts w:asciiTheme="minorEastAsia" w:eastAsiaTheme="minorEastAsia" w:hAnsiTheme="minorEastAsia" w:hint="eastAsia"/>
          <w:sz w:val="24"/>
          <w:szCs w:val="24"/>
        </w:rPr>
        <w:t>。</w:t>
      </w:r>
    </w:p>
    <w:p w:rsidR="00F55DDC" w:rsidRDefault="003A62F9">
      <w:pPr>
        <w:spacing w:line="360" w:lineRule="auto"/>
        <w:ind w:firstLineChars="200" w:firstLine="480"/>
        <w:rPr>
          <w:rFonts w:asciiTheme="minorEastAsia" w:eastAsiaTheme="minorEastAsia" w:hAnsiTheme="minorEastAsia"/>
          <w:sz w:val="24"/>
          <w:szCs w:val="24"/>
        </w:rPr>
      </w:pPr>
      <w:bookmarkStart w:id="1" w:name="_Hlk62552736"/>
      <w:r>
        <w:rPr>
          <w:rFonts w:asciiTheme="minorEastAsia" w:eastAsiaTheme="minorEastAsia" w:hAnsiTheme="minorEastAsia" w:hint="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bookmarkEnd w:id="1"/>
    </w:p>
    <w:p w:rsidR="00F55DDC" w:rsidRDefault="003A62F9">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行稳系列产品操作整体稳健，选择相对价值较优的城投信用债及非标资产作为主要底仓，充分利用杠杆与久期增厚收益；同时把握市场走势，在利率下行阶段实现资本利得收益。基于对后市的判断，目前市场流动性充裕，短期将合理运用杠杆套息策略；同时在严格控制风险的基</w:t>
      </w:r>
      <w:r>
        <w:rPr>
          <w:rFonts w:asciiTheme="minorEastAsia" w:eastAsiaTheme="minorEastAsia" w:hAnsiTheme="minorEastAsia" w:hint="eastAsia"/>
          <w:sz w:val="24"/>
          <w:szCs w:val="24"/>
        </w:rPr>
        <w:t>础上，精选绝对收益尚可的信用债增厚底仓收益。目前中长端利率品种相对价值较弱，产品久期将在稳健中性的基础上，在未来市场震荡调整中把握可能的波段交易机会。</w:t>
      </w:r>
      <w:bookmarkEnd w:id="0"/>
    </w:p>
    <w:p w:rsidR="00F55DDC" w:rsidRDefault="003A62F9">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F55DDC" w:rsidRDefault="003A62F9">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sz w:val="24"/>
          <w:szCs w:val="24"/>
        </w:rPr>
        <w:t>020</w:t>
      </w:r>
      <w:r>
        <w:rPr>
          <w:rFonts w:asciiTheme="minorEastAsia" w:eastAsiaTheme="minorEastAsia" w:hAnsiTheme="minorEastAsia" w:hint="eastAsia"/>
          <w:sz w:val="24"/>
          <w:szCs w:val="24"/>
        </w:rPr>
        <w:t>年资金面整体宽松。在市场关键时点，本系列产品提前做好资金储备，保障流动性安全。短期央行或呵护资金面，流动性压力不大；未来需关注资金面边际收紧的风险，本产品将结合资产与负债情况，设置合理的杠杆与久期水平，适度拉长融资期限，控制流动性风险。</w:t>
      </w:r>
    </w:p>
    <w:p w:rsidR="00F55DDC" w:rsidRDefault="003A62F9">
      <w:pPr>
        <w:pStyle w:val="a8"/>
        <w:rPr>
          <w:color w:val="000000"/>
        </w:rPr>
      </w:pPr>
      <w:r>
        <w:rPr>
          <w:rFonts w:hint="eastAsia"/>
          <w:b/>
          <w:color w:val="000000"/>
        </w:rPr>
        <w:t>3</w:t>
      </w:r>
      <w:r>
        <w:rPr>
          <w:b/>
          <w:color w:val="000000"/>
        </w:rPr>
        <w:t>.</w:t>
      </w:r>
      <w:r>
        <w:rPr>
          <w:rFonts w:hint="eastAsia"/>
          <w:b/>
          <w:color w:val="000000"/>
        </w:rPr>
        <w:t>3</w:t>
      </w:r>
      <w:r>
        <w:rPr>
          <w:b/>
          <w:color w:val="000000"/>
        </w:rPr>
        <w:t xml:space="preserve"> </w:t>
      </w:r>
      <w:r>
        <w:rPr>
          <w:b/>
          <w:color w:val="000000"/>
        </w:rPr>
        <w:t>报告期内</w:t>
      </w:r>
      <w:r>
        <w:rPr>
          <w:rFonts w:hint="eastAsia"/>
          <w:b/>
          <w:color w:val="000000"/>
        </w:rPr>
        <w:t>产品</w:t>
      </w:r>
      <w:r>
        <w:rPr>
          <w:b/>
          <w:color w:val="000000"/>
        </w:rPr>
        <w:t>的业绩表现</w:t>
      </w:r>
    </w:p>
    <w:p w:rsidR="00F55DDC" w:rsidRDefault="003A62F9">
      <w:pPr>
        <w:pStyle w:val="biaogeleft"/>
        <w:spacing w:line="360" w:lineRule="auto"/>
        <w:ind w:firstLine="480"/>
        <w:rPr>
          <w:color w:val="000000"/>
          <w:highlight w:val="yellow"/>
        </w:rPr>
      </w:pPr>
      <w:r>
        <w:rPr>
          <w:rFonts w:hint="eastAsia"/>
          <w:color w:val="000000"/>
        </w:rPr>
        <w:t>截至报告期末</w:t>
      </w:r>
      <w:r>
        <w:rPr>
          <w:rFonts w:hint="eastAsia"/>
          <w:color w:val="000000"/>
        </w:rPr>
        <w:t>,</w:t>
      </w:r>
      <w:r>
        <w:rPr>
          <w:rFonts w:hint="eastAsia"/>
          <w:color w:val="000000"/>
        </w:rPr>
        <w:t>本产品份额净值为</w:t>
      </w:r>
      <w:r>
        <w:rPr>
          <w:rFonts w:hint="eastAsia"/>
        </w:rPr>
        <w:t>1.0088</w:t>
      </w:r>
      <w:r>
        <w:rPr>
          <w:rFonts w:hint="eastAsia"/>
          <w:color w:val="000000"/>
        </w:rPr>
        <w:t>元。</w:t>
      </w:r>
    </w:p>
    <w:p w:rsidR="00F55DDC" w:rsidRDefault="00F55DDC">
      <w:pPr>
        <w:widowControl/>
        <w:jc w:val="left"/>
        <w:rPr>
          <w:rFonts w:ascii="宋体" w:hAnsi="宋体" w:cs="宋体"/>
          <w:color w:val="000000"/>
          <w:kern w:val="0"/>
          <w:sz w:val="24"/>
          <w:szCs w:val="24"/>
        </w:rPr>
      </w:pPr>
    </w:p>
    <w:p w:rsidR="00F55DDC" w:rsidRDefault="003A62F9">
      <w:pPr>
        <w:pStyle w:val="dazhangjie"/>
        <w:rPr>
          <w:rFonts w:hAnsi="Calibri"/>
          <w:b/>
          <w:color w:val="000000"/>
        </w:rPr>
      </w:pPr>
      <w:r>
        <w:rPr>
          <w:rFonts w:hAnsi="Calibri" w:hint="eastAsia"/>
          <w:b/>
          <w:color w:val="000000"/>
        </w:rPr>
        <w:t>§</w:t>
      </w:r>
      <w:r>
        <w:rPr>
          <w:rFonts w:hAnsi="Calibri" w:hint="eastAsia"/>
          <w:b/>
          <w:color w:val="000000"/>
        </w:rPr>
        <w:t xml:space="preserve">4  </w:t>
      </w:r>
      <w:r>
        <w:rPr>
          <w:rFonts w:hAnsi="Calibri" w:hint="eastAsia"/>
          <w:b/>
          <w:color w:val="000000"/>
        </w:rPr>
        <w:t>托管人报告</w:t>
      </w:r>
    </w:p>
    <w:p w:rsidR="00F55DDC" w:rsidRDefault="00F55DDC">
      <w:pPr>
        <w:pStyle w:val="dazhangjie"/>
        <w:rPr>
          <w:rFonts w:hAnsi="Calibri"/>
          <w:b/>
          <w:color w:val="000000"/>
        </w:rPr>
      </w:pPr>
    </w:p>
    <w:p w:rsidR="00F55DDC" w:rsidRDefault="003A62F9">
      <w:pPr>
        <w:pStyle w:val="a8"/>
        <w:rPr>
          <w:b/>
          <w:color w:val="000000"/>
        </w:rPr>
      </w:pPr>
      <w:bookmarkStart w:id="2" w:name="_Hlk65779940"/>
      <w:r>
        <w:rPr>
          <w:rFonts w:hint="eastAsia"/>
          <w:b/>
          <w:color w:val="000000"/>
        </w:rPr>
        <w:t>4.1</w:t>
      </w:r>
      <w:r>
        <w:rPr>
          <w:rFonts w:hint="eastAsia"/>
          <w:b/>
          <w:color w:val="000000"/>
        </w:rPr>
        <w:t>报告期内托管人遵规守信情况声明</w:t>
      </w:r>
    </w:p>
    <w:p w:rsidR="00F55DDC" w:rsidRDefault="003A62F9">
      <w:pPr>
        <w:pStyle w:val="biaogeleft"/>
        <w:spacing w:line="360" w:lineRule="auto"/>
        <w:ind w:firstLineChars="200" w:firstLine="480"/>
        <w:rPr>
          <w:rFonts w:cs="Times New Roman"/>
          <w:b/>
          <w:color w:val="000000"/>
        </w:rPr>
      </w:pPr>
      <w:r>
        <w:rPr>
          <w:rFonts w:hint="eastAsia"/>
        </w:rPr>
        <w:t>在托管本产品的过程中，本产品托管人南京银行股份有限公司严格遵守《商业银行理财业务监督管理办法》相关法律法规的规定以及产品说明书的约定，对本产品管理人—南京银行股份有限公司</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日产品的投资运作，进行了认真、独立的会计核算和必要的投资监督，认真履行了托管人的义务，没有从事任何损害产品份额持有人利益的行为。</w:t>
      </w:r>
    </w:p>
    <w:p w:rsidR="00F55DDC" w:rsidRDefault="003A62F9">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F55DDC" w:rsidRDefault="003A62F9">
      <w:pPr>
        <w:pStyle w:val="biaogeleft"/>
        <w:spacing w:line="360" w:lineRule="auto"/>
        <w:ind w:firstLine="480"/>
        <w:rPr>
          <w:color w:val="000000"/>
        </w:rPr>
      </w:pPr>
      <w:r>
        <w:rPr>
          <w:rFonts w:hint="eastAsia"/>
        </w:rPr>
        <w:t>本托管人认为，南京银行股份有限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55DDC" w:rsidRDefault="003A62F9">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托管人对本年度报告中财务信息等内容的真实、准确和完整发表意见</w:t>
      </w:r>
    </w:p>
    <w:p w:rsidR="00F55DDC" w:rsidRDefault="003A62F9">
      <w:pPr>
        <w:pStyle w:val="biaogeleft"/>
        <w:spacing w:line="360" w:lineRule="auto"/>
        <w:ind w:firstLine="480"/>
      </w:pPr>
      <w:r>
        <w:rPr>
          <w:rFonts w:hint="eastAsia"/>
        </w:rPr>
        <w:t>本托管人认为，南京银行股份有限公司的信息披露事务符合《商业银行理财业务监督管理办法》及其他相关法律法规的规定，产品管理人所编制和披露的本产品年度报告中的财务指标、净值表现、</w:t>
      </w:r>
      <w:r>
        <w:rPr>
          <w:rFonts w:hint="eastAsia"/>
        </w:rPr>
        <w:t>财务会计报告、投资组合报告等信息真实、准确、完整，未发现有损害产品持有人利益的行为。</w:t>
      </w:r>
      <w:bookmarkEnd w:id="2"/>
    </w:p>
    <w:p w:rsidR="00F55DDC" w:rsidRDefault="00F55DDC">
      <w:pPr>
        <w:pStyle w:val="biaogeleft"/>
        <w:spacing w:line="360" w:lineRule="auto"/>
        <w:ind w:firstLine="480"/>
        <w:rPr>
          <w:color w:val="000000"/>
        </w:rPr>
      </w:pPr>
    </w:p>
    <w:p w:rsidR="00F55DDC" w:rsidRDefault="003A62F9">
      <w:pPr>
        <w:pStyle w:val="dazhangjie"/>
      </w:pPr>
      <w:bookmarkStart w:id="3" w:name="_Toc15977845"/>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3"/>
    </w:p>
    <w:p w:rsidR="00F55DDC" w:rsidRDefault="00F55DDC">
      <w:pPr>
        <w:widowControl/>
        <w:jc w:val="left"/>
        <w:rPr>
          <w:rFonts w:ascii="宋体" w:hAnsi="宋体" w:cs="宋体"/>
          <w:kern w:val="0"/>
          <w:sz w:val="24"/>
          <w:szCs w:val="24"/>
        </w:rPr>
      </w:pPr>
    </w:p>
    <w:p w:rsidR="00F55DDC" w:rsidRDefault="003A62F9">
      <w:pPr>
        <w:pStyle w:val="zhangjiep"/>
      </w:pPr>
      <w:bookmarkStart w:id="4" w:name="_Toc61271615"/>
      <w:r>
        <w:rPr>
          <w:rFonts w:hint="eastAsia"/>
          <w:b/>
          <w:bCs/>
        </w:rPr>
        <w:t xml:space="preserve">5.1 </w:t>
      </w:r>
      <w:r>
        <w:rPr>
          <w:rFonts w:hint="eastAsia"/>
          <w:b/>
          <w:bCs/>
        </w:rPr>
        <w:t>资产负债表</w:t>
      </w:r>
      <w:bookmarkEnd w:id="4"/>
    </w:p>
    <w:p w:rsidR="00F55DDC" w:rsidRDefault="003A62F9">
      <w:pPr>
        <w:pStyle w:val="biaogeleft"/>
      </w:pPr>
      <w:r>
        <w:rPr>
          <w:rFonts w:hint="eastAsia"/>
        </w:rPr>
        <w:t>会计主体：珠联璧合行稳一年定期开放净值型人民币理财产品</w:t>
      </w:r>
      <w:r>
        <w:rPr>
          <w:rFonts w:hint="eastAsia"/>
        </w:rPr>
        <w:t>10M</w:t>
      </w:r>
    </w:p>
    <w:p w:rsidR="00F55DDC" w:rsidRDefault="003A62F9">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F55DDC" w:rsidRDefault="003A62F9">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757" w:type="dxa"/>
        <w:tblInd w:w="108" w:type="dxa"/>
        <w:tblLayout w:type="fixed"/>
        <w:tblLook w:val="04A0"/>
      </w:tblPr>
      <w:tblGrid>
        <w:gridCol w:w="2608"/>
        <w:gridCol w:w="2529"/>
        <w:gridCol w:w="2620"/>
      </w:tblGrid>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pPr>
            <w:r>
              <w:rPr>
                <w:rFonts w:hint="eastAsia"/>
                <w:b/>
                <w:bCs/>
              </w:rPr>
              <w:t>资</w:t>
            </w:r>
            <w:r>
              <w:rPr>
                <w:rFonts w:hint="eastAsia"/>
                <w:b/>
                <w:bCs/>
              </w:rPr>
              <w:t xml:space="preserve"> </w:t>
            </w:r>
            <w:r>
              <w:rPr>
                <w:rFonts w:hint="eastAsia"/>
                <w:b/>
                <w:bCs/>
              </w:rPr>
              <w:t>产</w:t>
            </w:r>
            <w:r>
              <w:rPr>
                <w:rFonts w:hint="eastAsia"/>
                <w:b/>
                <w:bCs/>
              </w:rPr>
              <w:t> </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pPr>
            <w:r>
              <w:rPr>
                <w:rFonts w:hAnsi="Calibri" w:hint="eastAsia"/>
                <w:color w:val="000000"/>
              </w:rPr>
              <w:t>本期末</w:t>
            </w:r>
            <w:r>
              <w:rPr>
                <w:rFonts w:hAnsi="Calibri" w:hint="eastAsia"/>
                <w:color w:val="000000"/>
              </w:rPr>
              <w:t> </w:t>
            </w:r>
          </w:p>
          <w:p w:rsidR="00F55DDC" w:rsidRDefault="003A62F9">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pPr>
            <w:r>
              <w:rPr>
                <w:rFonts w:hAnsi="Calibri" w:hint="eastAsia"/>
                <w:color w:val="000000"/>
              </w:rPr>
              <w:t>上年度末</w:t>
            </w:r>
            <w:r>
              <w:rPr>
                <w:rFonts w:hAnsi="Calibri" w:hint="eastAsia"/>
                <w:color w:val="000000"/>
              </w:rPr>
              <w:t> </w:t>
            </w:r>
          </w:p>
          <w:p w:rsidR="00F55DDC" w:rsidRDefault="003A62F9">
            <w:pPr>
              <w:pStyle w:val="biaogecenter"/>
              <w:wordWrap w:val="0"/>
            </w:pPr>
            <w:r>
              <w:rPr>
                <w:rFonts w:hAnsi="Calibri" w:hint="eastAsia"/>
                <w:color w:val="000000"/>
              </w:rPr>
              <w:t>2019</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hint="eastAsia"/>
                <w:b/>
                <w:bCs/>
              </w:rPr>
              <w:t>资</w:t>
            </w:r>
            <w:r>
              <w:rPr>
                <w:rFonts w:hint="eastAsia"/>
                <w:b/>
                <w:bCs/>
              </w:rPr>
              <w:t xml:space="preserve"> </w:t>
            </w:r>
            <w:r>
              <w:rPr>
                <w:rFonts w:hint="eastAsia"/>
                <w:b/>
                <w:bCs/>
              </w:rPr>
              <w:t>产：</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F55DDC">
            <w:pPr>
              <w:rPr>
                <w:rFonts w:ascii="宋体" w:hAnsi="宋体" w:cs="宋体"/>
                <w:kern w:val="0"/>
                <w:sz w:val="24"/>
                <w:szCs w:val="24"/>
              </w:rPr>
            </w:pP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cs="Arial" w:hint="eastAsia"/>
                <w:color w:val="000000"/>
              </w:rPr>
              <w:t xml:space="preserve">    </w:t>
            </w:r>
            <w:r>
              <w:rPr>
                <w:rFonts w:cs="Arial" w:hint="eastAsia"/>
                <w:color w:val="000000"/>
              </w:rPr>
              <w:t>银行存款</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2,747,585.14</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8,963,238.24</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cs="Arial" w:hint="eastAsia"/>
                <w:color w:val="000000"/>
              </w:rPr>
              <w:t xml:space="preserve">    </w:t>
            </w:r>
            <w:r>
              <w:rPr>
                <w:rFonts w:cs="Arial" w:hint="eastAsia"/>
                <w:color w:val="000000"/>
              </w:rPr>
              <w:t>结算备付金</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cs="Arial" w:hint="eastAsia"/>
                <w:color w:val="000000"/>
              </w:rPr>
              <w:lastRenderedPageBreak/>
              <w:t xml:space="preserve">    </w:t>
            </w:r>
            <w:r>
              <w:rPr>
                <w:rFonts w:cs="Arial" w:hint="eastAsia"/>
                <w:color w:val="000000"/>
              </w:rPr>
              <w:t>存出保证金</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23,891.81</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cs="Arial" w:hint="eastAsia"/>
                <w:color w:val="000000"/>
              </w:rPr>
              <w:t xml:space="preserve">    </w:t>
            </w:r>
            <w:r>
              <w:rPr>
                <w:rFonts w:cs="Arial" w:hint="eastAsia"/>
                <w:color w:val="000000"/>
              </w:rPr>
              <w:t>交易性金融资产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1,737,660,880.00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1,342,000,879.50</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cs="Arial" w:hint="eastAsia"/>
                <w:color w:val="000000"/>
              </w:rPr>
              <w:t xml:space="preserve">    </w:t>
            </w:r>
            <w:r>
              <w:rPr>
                <w:rFonts w:cs="Arial" w:hint="eastAsia"/>
                <w:color w:val="000000"/>
              </w:rPr>
              <w:t>其中：股票投资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ind w:left="750"/>
            </w:pPr>
            <w:r>
              <w:rPr>
                <w:rFonts w:cs="Arial" w:hint="eastAsia"/>
                <w:color w:val="000000"/>
              </w:rPr>
              <w:t xml:space="preserve">    </w:t>
            </w:r>
            <w:r>
              <w:rPr>
                <w:rFonts w:cs="Arial" w:hint="eastAsia"/>
                <w:color w:val="000000"/>
              </w:rPr>
              <w:t>债券投资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1,737,660,880.00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1,342,000,879.50</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ind w:left="750"/>
            </w:pPr>
            <w:r>
              <w:rPr>
                <w:rFonts w:cs="Arial" w:hint="eastAsia"/>
                <w:color w:val="000000"/>
              </w:rPr>
              <w:t xml:space="preserve">    </w:t>
            </w:r>
            <w:r>
              <w:rPr>
                <w:rFonts w:cs="Arial" w:hint="eastAsia"/>
                <w:color w:val="000000"/>
              </w:rPr>
              <w:t>基金投资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ind w:left="750"/>
            </w:pPr>
            <w:r>
              <w:rPr>
                <w:rFonts w:cs="Arial" w:hint="eastAsia"/>
                <w:color w:val="000000"/>
              </w:rPr>
              <w:t>权证投资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ind w:left="750"/>
            </w:pPr>
            <w:r>
              <w:rPr>
                <w:rFonts w:cs="Arial" w:hint="eastAsia"/>
                <w:color w:val="000000"/>
              </w:rPr>
              <w:t xml:space="preserve">    </w:t>
            </w:r>
            <w:r>
              <w:rPr>
                <w:rFonts w:cs="Arial" w:hint="eastAsia"/>
                <w:color w:val="000000"/>
              </w:rPr>
              <w:t>资产支持证券投资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cs="Arial" w:hint="eastAsia"/>
                <w:color w:val="000000"/>
              </w:rPr>
              <w:t xml:space="preserve">    </w:t>
            </w:r>
            <w:r>
              <w:rPr>
                <w:rFonts w:cs="Arial" w:hint="eastAsia"/>
                <w:color w:val="000000"/>
              </w:rPr>
              <w:t>衍生金融工具</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cs="Arial" w:hint="eastAsia"/>
                <w:color w:val="000000"/>
              </w:rPr>
              <w:t xml:space="preserve">    </w:t>
            </w:r>
            <w:r>
              <w:rPr>
                <w:rFonts w:cs="Arial" w:hint="eastAsia"/>
                <w:color w:val="000000"/>
              </w:rPr>
              <w:t>买入返售金融资产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cs="Arial" w:hint="eastAsia"/>
                <w:color w:val="000000"/>
              </w:rPr>
              <w:t xml:space="preserve">    </w:t>
            </w:r>
            <w:r>
              <w:rPr>
                <w:rFonts w:cs="Arial" w:hint="eastAsia"/>
                <w:color w:val="000000"/>
              </w:rPr>
              <w:t>应收证券清算款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cs="Arial" w:hint="eastAsia"/>
                <w:color w:val="000000"/>
              </w:rPr>
              <w:t xml:space="preserve">    </w:t>
            </w:r>
            <w:r>
              <w:rPr>
                <w:rFonts w:cs="Arial" w:hint="eastAsia"/>
                <w:color w:val="000000"/>
              </w:rPr>
              <w:t>应收利息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45,697,083.80</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35,086,312.59</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cs="Arial" w:hint="eastAsia"/>
                <w:color w:val="000000"/>
              </w:rPr>
              <w:t xml:space="preserve">    </w:t>
            </w:r>
            <w:r>
              <w:rPr>
                <w:rFonts w:cs="Arial" w:hint="eastAsia"/>
                <w:color w:val="000000"/>
              </w:rPr>
              <w:t>应收股利</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13,181,885.87</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cs="Arial" w:hint="eastAsia"/>
                <w:color w:val="000000"/>
              </w:rPr>
              <w:t xml:space="preserve">    </w:t>
            </w:r>
            <w:r>
              <w:rPr>
                <w:rFonts w:cs="Arial" w:hint="eastAsia"/>
                <w:color w:val="000000"/>
              </w:rPr>
              <w:t>应收申购款</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cs="Arial" w:hint="eastAsia"/>
                <w:color w:val="000000"/>
              </w:rPr>
              <w:t xml:space="preserve">    </w:t>
            </w:r>
            <w:r>
              <w:rPr>
                <w:rFonts w:cs="Arial" w:hint="eastAsia"/>
                <w:color w:val="000000"/>
              </w:rPr>
              <w:t>贷款</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cs="Arial" w:hint="eastAsia"/>
                <w:color w:val="000000"/>
              </w:rPr>
              <w:t xml:space="preserve">    </w:t>
            </w:r>
            <w:r>
              <w:rPr>
                <w:rFonts w:cs="Arial" w:hint="eastAsia"/>
                <w:color w:val="000000"/>
              </w:rPr>
              <w:t>代理业务资产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cs="Arial" w:hint="eastAsia"/>
                <w:color w:val="000000"/>
              </w:rPr>
              <w:t xml:space="preserve">    </w:t>
            </w:r>
            <w:r>
              <w:rPr>
                <w:rFonts w:cs="Arial" w:hint="eastAsia"/>
                <w:color w:val="000000"/>
              </w:rPr>
              <w:t>融资租赁资产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cs="Arial" w:hint="eastAsia"/>
                <w:color w:val="000000"/>
              </w:rPr>
              <w:t xml:space="preserve">    </w:t>
            </w:r>
            <w:r>
              <w:rPr>
                <w:rFonts w:cs="Arial" w:hint="eastAsia"/>
                <w:color w:val="000000"/>
              </w:rPr>
              <w:t>可供出售金融资产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cs="Arial" w:hint="eastAsia"/>
                <w:color w:val="000000"/>
              </w:rPr>
              <w:t xml:space="preserve">    </w:t>
            </w:r>
            <w:r>
              <w:rPr>
                <w:rFonts w:cs="Arial" w:hint="eastAsia"/>
                <w:color w:val="000000"/>
              </w:rPr>
              <w:t>持有至到期投资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90,000,000.00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500,000,000.00</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cs="Arial" w:hint="eastAsia"/>
                <w:color w:val="000000"/>
              </w:rPr>
              <w:t xml:space="preserve">    </w:t>
            </w:r>
            <w:r>
              <w:rPr>
                <w:rFonts w:cs="Arial" w:hint="eastAsia"/>
                <w:color w:val="000000"/>
              </w:rPr>
              <w:t>长期股权投资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cs="Arial" w:hint="eastAsia"/>
                <w:color w:val="000000"/>
              </w:rPr>
              <w:t xml:space="preserve">    </w:t>
            </w:r>
            <w:r>
              <w:rPr>
                <w:rFonts w:cs="Arial" w:hint="eastAsia"/>
                <w:color w:val="000000"/>
              </w:rPr>
              <w:t>长期应收款</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cs="Arial" w:hint="eastAsia"/>
                <w:color w:val="000000"/>
              </w:rPr>
              <w:t xml:space="preserve">    </w:t>
            </w:r>
            <w:r>
              <w:rPr>
                <w:rFonts w:cs="Arial" w:hint="eastAsia"/>
                <w:color w:val="000000"/>
              </w:rPr>
              <w:t>其他资产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515,000,000.00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cs="Arial" w:hint="eastAsia"/>
                <w:b/>
                <w:bCs/>
                <w:color w:val="000000"/>
              </w:rPr>
              <w:t xml:space="preserve">   </w:t>
            </w:r>
            <w:r>
              <w:rPr>
                <w:rFonts w:cs="Arial" w:hint="eastAsia"/>
                <w:b/>
                <w:bCs/>
                <w:color w:val="000000"/>
              </w:rPr>
              <w:t>资产总计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2,404,311,326.62</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1,886,050,430.33</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pPr>
            <w:r>
              <w:rPr>
                <w:rFonts w:hint="eastAsia"/>
                <w:b/>
                <w:bCs/>
              </w:rPr>
              <w:t>负债和所有者权益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pPr>
            <w:r>
              <w:rPr>
                <w:rFonts w:hint="eastAsia"/>
              </w:rPr>
              <w:t>本期末</w:t>
            </w:r>
            <w:r>
              <w:rPr>
                <w:rFonts w:hint="eastAsia"/>
              </w:rPr>
              <w:t> </w:t>
            </w:r>
          </w:p>
          <w:p w:rsidR="00F55DDC" w:rsidRDefault="003A62F9">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pPr>
            <w:r>
              <w:rPr>
                <w:rFonts w:hint="eastAsia"/>
              </w:rPr>
              <w:t>上年度末</w:t>
            </w:r>
            <w:r>
              <w:rPr>
                <w:rFonts w:hint="eastAsia"/>
              </w:rPr>
              <w:t> </w:t>
            </w:r>
          </w:p>
          <w:p w:rsidR="00F55DDC" w:rsidRDefault="003A62F9">
            <w:pPr>
              <w:pStyle w:val="biaogecenter"/>
              <w:wordWrap w:val="0"/>
            </w:pPr>
            <w:r>
              <w:rPr>
                <w:rFonts w:hint="eastAsia"/>
              </w:rPr>
              <w:t>2019</w:t>
            </w:r>
            <w:r>
              <w:rPr>
                <w:rFonts w:hint="eastAsia"/>
              </w:rPr>
              <w:t>年</w:t>
            </w:r>
            <w:r>
              <w:rPr>
                <w:rFonts w:hint="eastAsia"/>
              </w:rPr>
              <w:t>12</w:t>
            </w:r>
            <w:r>
              <w:rPr>
                <w:rFonts w:hint="eastAsia"/>
              </w:rPr>
              <w:t>月</w:t>
            </w:r>
            <w:r>
              <w:rPr>
                <w:rFonts w:hint="eastAsia"/>
              </w:rPr>
              <w:t>31</w:t>
            </w:r>
            <w:r>
              <w:rPr>
                <w:rFonts w:hint="eastAsia"/>
              </w:rPr>
              <w:t>日</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hint="eastAsia"/>
                <w:b/>
                <w:bCs/>
              </w:rPr>
              <w:t>负</w:t>
            </w:r>
            <w:r>
              <w:rPr>
                <w:rFonts w:hint="eastAsia"/>
                <w:b/>
                <w:bCs/>
              </w:rPr>
              <w:t xml:space="preserve"> </w:t>
            </w:r>
            <w:r>
              <w:rPr>
                <w:rFonts w:hint="eastAsia"/>
                <w:b/>
                <w:bCs/>
              </w:rPr>
              <w:t>债：</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pPr>
            <w:r>
              <w:rPr>
                <w:rFonts w:hint="eastAsia"/>
              </w:rPr>
              <w:t> </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cs="Arial" w:hint="eastAsia"/>
                <w:color w:val="000000"/>
              </w:rPr>
              <w:t xml:space="preserve">    </w:t>
            </w:r>
            <w:r>
              <w:rPr>
                <w:rFonts w:cs="Arial" w:hint="eastAsia"/>
                <w:color w:val="000000"/>
              </w:rPr>
              <w:t>短期借款</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cs="Arial" w:hint="eastAsia"/>
                <w:color w:val="000000"/>
              </w:rPr>
              <w:t xml:space="preserve">    </w:t>
            </w:r>
            <w:r>
              <w:rPr>
                <w:rFonts w:cs="Arial" w:hint="eastAsia"/>
                <w:color w:val="000000"/>
              </w:rPr>
              <w:t>交易性金融负债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cs="Arial" w:hint="eastAsia"/>
                <w:color w:val="000000"/>
              </w:rPr>
              <w:t xml:space="preserve">    </w:t>
            </w:r>
            <w:r>
              <w:rPr>
                <w:rFonts w:cs="Arial" w:hint="eastAsia"/>
                <w:color w:val="000000"/>
              </w:rPr>
              <w:t>衍生金融负债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cs="Arial" w:hint="eastAsia"/>
                <w:color w:val="000000"/>
              </w:rPr>
              <w:t xml:space="preserve">    </w:t>
            </w:r>
            <w:r>
              <w:rPr>
                <w:rFonts w:cs="Arial" w:hint="eastAsia"/>
                <w:color w:val="000000"/>
              </w:rPr>
              <w:t>卖出回购金融资产款</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188,049,117.93</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80,559,559.16</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cs="Arial" w:hint="eastAsia"/>
                <w:color w:val="000000"/>
              </w:rPr>
              <w:t xml:space="preserve">    </w:t>
            </w:r>
            <w:r>
              <w:rPr>
                <w:rFonts w:cs="Arial" w:hint="eastAsia"/>
                <w:color w:val="000000"/>
              </w:rPr>
              <w:t>应付证券清算款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cs="Arial" w:hint="eastAsia"/>
                <w:color w:val="000000"/>
              </w:rPr>
              <w:lastRenderedPageBreak/>
              <w:t xml:space="preserve">    </w:t>
            </w:r>
            <w:r>
              <w:rPr>
                <w:rFonts w:cs="Arial" w:hint="eastAsia"/>
                <w:color w:val="000000"/>
              </w:rPr>
              <w:t>应付赎回款</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cs="Arial" w:hint="eastAsia"/>
                <w:color w:val="000000"/>
              </w:rPr>
              <w:t xml:space="preserve">    </w:t>
            </w:r>
            <w:r>
              <w:rPr>
                <w:rFonts w:cs="Arial" w:hint="eastAsia"/>
                <w:color w:val="000000"/>
              </w:rPr>
              <w:t>应付管理人报酬</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15,917,451.34</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5,651,032.44</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cs="Arial" w:hint="eastAsia"/>
                <w:color w:val="000000"/>
              </w:rPr>
              <w:t xml:space="preserve">    </w:t>
            </w:r>
            <w:r>
              <w:rPr>
                <w:rFonts w:cs="Arial" w:hint="eastAsia"/>
                <w:color w:val="000000"/>
              </w:rPr>
              <w:t>应付托管费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438,631.37</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68,087.60</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cs="Arial" w:hint="eastAsia"/>
                <w:color w:val="000000"/>
              </w:rPr>
              <w:t xml:space="preserve">    </w:t>
            </w:r>
            <w:r>
              <w:rPr>
                <w:rFonts w:cs="Arial" w:hint="eastAsia"/>
                <w:color w:val="000000"/>
              </w:rPr>
              <w:t>应付销售服务费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4,386,306.94</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680,878.80</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cs="Arial" w:hint="eastAsia"/>
                <w:color w:val="000000"/>
              </w:rPr>
              <w:t xml:space="preserve">    </w:t>
            </w:r>
            <w:r>
              <w:rPr>
                <w:rFonts w:cs="Arial" w:hint="eastAsia"/>
                <w:color w:val="000000"/>
              </w:rPr>
              <w:t>应付交易费用</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6,703.03</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5,940.19</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cs="Arial" w:hint="eastAsia"/>
                <w:color w:val="000000"/>
              </w:rPr>
              <w:t xml:space="preserve">    </w:t>
            </w:r>
            <w:r>
              <w:rPr>
                <w:rFonts w:cs="Arial" w:hint="eastAsia"/>
                <w:color w:val="000000"/>
              </w:rPr>
              <w:t>应交税费</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1,052,659.68</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785,332.94</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cs="Arial" w:hint="eastAsia"/>
                <w:color w:val="000000"/>
              </w:rPr>
              <w:t xml:space="preserve">    </w:t>
            </w:r>
            <w:r>
              <w:rPr>
                <w:rFonts w:cs="Arial" w:hint="eastAsia"/>
                <w:color w:val="000000"/>
              </w:rPr>
              <w:t>应付利息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315,989.39</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45,886.27</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cs="Arial" w:hint="eastAsia"/>
                <w:color w:val="000000"/>
              </w:rPr>
              <w:t xml:space="preserve">    </w:t>
            </w:r>
            <w:r>
              <w:rPr>
                <w:rFonts w:cs="Arial" w:hint="eastAsia"/>
                <w:color w:val="000000"/>
              </w:rPr>
              <w:t>应付利润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cs="Arial" w:hint="eastAsia"/>
                <w:color w:val="000000"/>
              </w:rPr>
              <w:t xml:space="preserve">    </w:t>
            </w:r>
            <w:r>
              <w:rPr>
                <w:rFonts w:cs="Arial" w:hint="eastAsia"/>
                <w:color w:val="000000"/>
              </w:rPr>
              <w:t>其他负债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cs="Arial" w:hint="eastAsia"/>
                <w:b/>
                <w:bCs/>
                <w:color w:val="000000"/>
              </w:rPr>
              <w:t xml:space="preserve">   </w:t>
            </w:r>
            <w:r>
              <w:rPr>
                <w:rFonts w:cs="Arial" w:hint="eastAsia"/>
                <w:b/>
                <w:bCs/>
                <w:color w:val="000000"/>
              </w:rPr>
              <w:t>负债合计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210,166,859.68</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87,796,717.40</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hint="eastAsia"/>
                <w:b/>
                <w:bCs/>
              </w:rPr>
              <w:t>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F55DDC">
            <w:pPr>
              <w:rPr>
                <w:rFonts w:ascii="宋体" w:hAnsi="宋体" w:cs="宋体"/>
                <w:kern w:val="0"/>
                <w:sz w:val="24"/>
                <w:szCs w:val="24"/>
              </w:rPr>
            </w:pP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cs="Arial" w:hint="eastAsia"/>
                <w:color w:val="000000"/>
              </w:rPr>
              <w:t xml:space="preserve">    </w:t>
            </w:r>
            <w:r>
              <w:rPr>
                <w:rFonts w:cs="Arial" w:hint="eastAsia"/>
                <w:color w:val="000000"/>
              </w:rPr>
              <w:t>实收基金</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2,174,989,466.75</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1,775,149,000.00</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cs="Arial" w:hint="eastAsia"/>
                <w:color w:val="000000"/>
              </w:rPr>
              <w:t xml:space="preserve">    </w:t>
            </w:r>
            <w:r>
              <w:rPr>
                <w:rFonts w:cs="Arial" w:hint="eastAsia"/>
                <w:color w:val="000000"/>
              </w:rPr>
              <w:t>资本公积</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0.00</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cs="Arial" w:hint="eastAsia"/>
                <w:color w:val="000000"/>
              </w:rPr>
              <w:t xml:space="preserve">    </w:t>
            </w:r>
            <w:r>
              <w:rPr>
                <w:rFonts w:cs="Arial" w:hint="eastAsia"/>
                <w:color w:val="000000"/>
              </w:rPr>
              <w:t>未分配利润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19,155,000.19</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23,104,712.93</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cs="Arial" w:hint="eastAsia"/>
                <w:b/>
                <w:bCs/>
                <w:color w:val="000000"/>
              </w:rPr>
              <w:t xml:space="preserve">    </w:t>
            </w:r>
            <w:r>
              <w:rPr>
                <w:rFonts w:cs="Arial" w:hint="eastAsia"/>
                <w:b/>
                <w:bCs/>
                <w:color w:val="000000"/>
              </w:rPr>
              <w:t>所有者权益合计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2,194,144,466.94</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1,798,253,712.93</w:t>
            </w:r>
          </w:p>
        </w:tc>
      </w:tr>
      <w:tr w:rsidR="00F55DDC">
        <w:tc>
          <w:tcPr>
            <w:tcW w:w="260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cs="Arial" w:hint="eastAsia"/>
                <w:b/>
                <w:bCs/>
                <w:color w:val="000000"/>
              </w:rPr>
              <w:t xml:space="preserve">   </w:t>
            </w:r>
            <w:r>
              <w:rPr>
                <w:rFonts w:cs="Arial" w:hint="eastAsia"/>
                <w:b/>
                <w:bCs/>
                <w:color w:val="000000"/>
              </w:rPr>
              <w:t>负债和所有者权益总计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2,404,311,326.62</w:t>
            </w:r>
          </w:p>
        </w:tc>
        <w:tc>
          <w:tcPr>
            <w:tcW w:w="2620"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cs="Arial" w:hint="eastAsia"/>
                <w:color w:val="000000"/>
              </w:rPr>
              <w:t>1,886,050,430.33</w:t>
            </w:r>
          </w:p>
        </w:tc>
      </w:tr>
    </w:tbl>
    <w:p w:rsidR="00F55DDC" w:rsidRDefault="00F55DDC">
      <w:pPr>
        <w:widowControl/>
        <w:jc w:val="left"/>
        <w:rPr>
          <w:rFonts w:ascii="宋体" w:hAnsi="宋体" w:cs="宋体"/>
          <w:kern w:val="0"/>
          <w:sz w:val="24"/>
          <w:szCs w:val="24"/>
        </w:rPr>
      </w:pPr>
    </w:p>
    <w:p w:rsidR="00F55DDC" w:rsidRDefault="003A62F9">
      <w:pPr>
        <w:pStyle w:val="zhangjiep"/>
      </w:pPr>
      <w:bookmarkStart w:id="5" w:name="_Toc61426032"/>
      <w:r>
        <w:rPr>
          <w:rFonts w:hint="eastAsia"/>
          <w:b/>
          <w:bCs/>
        </w:rPr>
        <w:t xml:space="preserve">5.2 </w:t>
      </w:r>
      <w:r>
        <w:rPr>
          <w:rFonts w:hint="eastAsia"/>
          <w:b/>
          <w:bCs/>
        </w:rPr>
        <w:t>利润表</w:t>
      </w:r>
      <w:bookmarkEnd w:id="5"/>
    </w:p>
    <w:p w:rsidR="00F55DDC" w:rsidRDefault="003A62F9">
      <w:pPr>
        <w:pStyle w:val="biaogeleft"/>
      </w:pPr>
      <w:r>
        <w:rPr>
          <w:rFonts w:hint="eastAsia"/>
        </w:rPr>
        <w:t>会计主体：珠联璧合行稳一年定期开放净值型人民币理财产品</w:t>
      </w:r>
      <w:r>
        <w:rPr>
          <w:rFonts w:hint="eastAsia"/>
        </w:rPr>
        <w:t>10M</w:t>
      </w:r>
    </w:p>
    <w:p w:rsidR="00F55DDC" w:rsidRDefault="003A62F9">
      <w:pPr>
        <w:pStyle w:val="biaogeleft"/>
      </w:pPr>
      <w:r>
        <w:rPr>
          <w:rFonts w:hint="eastAsia"/>
        </w:rPr>
        <w:t>本报告期：</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F55DDC" w:rsidRDefault="003A62F9">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F55DDC">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rFonts w:asciiTheme="minorEastAsia" w:eastAsiaTheme="minorEastAsia" w:hAnsiTheme="minorEastAsia"/>
              </w:rPr>
            </w:pPr>
            <w:r>
              <w:rPr>
                <w:rFonts w:asciiTheme="minorEastAsia" w:eastAsiaTheme="minorEastAsia" w:hAnsiTheme="minorEastAsia" w:hint="eastAsia"/>
                <w:b/>
                <w:bCs/>
              </w:rPr>
              <w:t>项</w:t>
            </w:r>
            <w:r>
              <w:rPr>
                <w:rFonts w:asciiTheme="minorEastAsia" w:eastAsiaTheme="minorEastAsia" w:hAnsiTheme="minorEastAsia" w:hint="eastAsia"/>
                <w:b/>
                <w:bCs/>
              </w:rPr>
              <w:t xml:space="preserve"> </w:t>
            </w:r>
            <w:r>
              <w:rPr>
                <w:rFonts w:asciiTheme="minorEastAsia" w:eastAsiaTheme="minorEastAsia" w:hAnsiTheme="minorEastAsia" w:hint="eastAsia"/>
                <w:b/>
                <w:bCs/>
              </w:rPr>
              <w:t>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asciiTheme="minorEastAsia" w:eastAsiaTheme="minorEastAsia" w:hAnsiTheme="minorEastAsia" w:hint="eastAsia"/>
              </w:rPr>
              <w:t>2020</w:t>
            </w:r>
            <w:r>
              <w:rPr>
                <w:rFonts w:asciiTheme="minorEastAsia" w:eastAsiaTheme="minorEastAsia" w:hAnsiTheme="minorEastAsia" w:hint="eastAsia"/>
              </w:rPr>
              <w:t>年</w:t>
            </w:r>
            <w:r>
              <w:rPr>
                <w:rFonts w:asciiTheme="minorEastAsia" w:eastAsiaTheme="minorEastAsia" w:hAnsiTheme="minorEastAsia" w:hint="eastAsia"/>
              </w:rPr>
              <w:t>01</w:t>
            </w:r>
            <w:r>
              <w:rPr>
                <w:rFonts w:asciiTheme="minorEastAsia" w:eastAsiaTheme="minorEastAsia" w:hAnsiTheme="minorEastAsia" w:hint="eastAsia"/>
              </w:rPr>
              <w:t>月</w:t>
            </w:r>
            <w:r>
              <w:rPr>
                <w:rFonts w:asciiTheme="minorEastAsia" w:eastAsiaTheme="minorEastAsia" w:hAnsiTheme="minorEastAsia" w:hint="eastAsia"/>
              </w:rPr>
              <w:t>01</w:t>
            </w:r>
            <w:r>
              <w:rPr>
                <w:rFonts w:asciiTheme="minorEastAsia" w:eastAsiaTheme="minorEastAsia" w:hAnsiTheme="minorEastAsia" w:hint="eastAsia"/>
              </w:rPr>
              <w:t>日</w:t>
            </w:r>
            <w:r>
              <w:rPr>
                <w:rFonts w:asciiTheme="minorEastAsia" w:eastAsiaTheme="minorEastAsia" w:hAnsiTheme="minorEastAsia" w:hint="eastAsia"/>
              </w:rPr>
              <w:t xml:space="preserve"> </w:t>
            </w:r>
            <w:r>
              <w:rPr>
                <w:rFonts w:asciiTheme="minorEastAsia" w:eastAsiaTheme="minorEastAsia" w:hAnsiTheme="minorEastAsia" w:hint="eastAsia"/>
              </w:rPr>
              <w:t>至</w:t>
            </w:r>
            <w:r>
              <w:rPr>
                <w:rFonts w:asciiTheme="minorEastAsia" w:eastAsiaTheme="minorEastAsia" w:hAnsiTheme="minorEastAsia" w:hint="eastAsia"/>
              </w:rPr>
              <w:t>2020</w:t>
            </w:r>
            <w:r>
              <w:rPr>
                <w:rFonts w:asciiTheme="minorEastAsia" w:eastAsiaTheme="minorEastAsia" w:hAnsiTheme="minorEastAsia" w:hint="eastAsia"/>
              </w:rPr>
              <w:t>年</w:t>
            </w:r>
            <w:r>
              <w:rPr>
                <w:rFonts w:asciiTheme="minorEastAsia" w:eastAsiaTheme="minorEastAsia" w:hAnsiTheme="minorEastAsia" w:hint="eastAsia"/>
              </w:rPr>
              <w:t>12</w:t>
            </w:r>
            <w:r>
              <w:rPr>
                <w:rFonts w:asciiTheme="minorEastAsia" w:eastAsiaTheme="minorEastAsia" w:hAnsiTheme="minorEastAsia" w:hint="eastAsia"/>
              </w:rPr>
              <w:t>月</w:t>
            </w:r>
            <w:r>
              <w:rPr>
                <w:rFonts w:asciiTheme="minorEastAsia" w:eastAsiaTheme="minorEastAsia" w:hAnsiTheme="minorEastAsia" w:hint="eastAsia"/>
              </w:rPr>
              <w:t>31</w:t>
            </w:r>
            <w:r>
              <w:rPr>
                <w:rFonts w:asciiTheme="minorEastAsia" w:eastAsiaTheme="minorEastAsia" w:hAnsiTheme="minorEastAsia" w:hint="eastAsia"/>
              </w:rPr>
              <w:t>日</w:t>
            </w:r>
            <w:r>
              <w:rPr>
                <w:rFonts w:asciiTheme="minorEastAsia" w:eastAsiaTheme="minorEastAsia" w:hAnsiTheme="minorEastAsia" w:hint="eastAsia"/>
              </w:rPr>
              <w:t> </w:t>
            </w:r>
          </w:p>
        </w:tc>
      </w:tr>
      <w:tr w:rsidR="00F55DDC">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F55DDC" w:rsidRDefault="00F55DDC">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F55DDC" w:rsidRDefault="00F55DDC">
            <w:pPr>
              <w:widowControl/>
              <w:jc w:val="left"/>
              <w:rPr>
                <w:rFonts w:asciiTheme="minorEastAsia" w:eastAsiaTheme="minorEastAsia" w:hAnsiTheme="minorEastAsia" w:cs="宋体"/>
                <w:kern w:val="0"/>
                <w:sz w:val="24"/>
                <w:szCs w:val="24"/>
              </w:rPr>
            </w:pPr>
          </w:p>
        </w:tc>
      </w:tr>
      <w:tr w:rsidR="00F55DDC">
        <w:tc>
          <w:tcPr>
            <w:tcW w:w="296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rPr>
                <w:rFonts w:asciiTheme="minorEastAsia" w:eastAsiaTheme="minorEastAsia" w:hAnsiTheme="minorEastAsia"/>
              </w:rPr>
            </w:pPr>
            <w:r>
              <w:rPr>
                <w:rFonts w:cs="Arial" w:hint="eastAsia"/>
                <w:b/>
                <w:bCs/>
                <w:color w:val="000000"/>
              </w:rPr>
              <w:t>100,663,569.12</w:t>
            </w:r>
          </w:p>
        </w:tc>
      </w:tr>
      <w:tr w:rsidR="00F55DDC">
        <w:tc>
          <w:tcPr>
            <w:tcW w:w="296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rPr>
                <w:rFonts w:asciiTheme="minorEastAsia" w:eastAsiaTheme="minorEastAsia" w:hAnsiTheme="minorEastAsia"/>
              </w:rPr>
            </w:pPr>
            <w:r>
              <w:rPr>
                <w:rFonts w:cs="Arial" w:hint="eastAsia"/>
                <w:color w:val="000000"/>
              </w:rPr>
              <w:t>111,071,451.66</w:t>
            </w:r>
          </w:p>
        </w:tc>
      </w:tr>
      <w:tr w:rsidR="00F55DDC">
        <w:tc>
          <w:tcPr>
            <w:tcW w:w="296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rPr>
                <w:rFonts w:asciiTheme="minorEastAsia" w:eastAsiaTheme="minorEastAsia" w:hAnsiTheme="minorEastAsia"/>
              </w:rPr>
            </w:pPr>
            <w:r>
              <w:rPr>
                <w:rFonts w:cs="Arial" w:hint="eastAsia"/>
                <w:color w:val="000000"/>
              </w:rPr>
              <w:t>24,607.67</w:t>
            </w:r>
          </w:p>
        </w:tc>
      </w:tr>
      <w:tr w:rsidR="00F55DDC">
        <w:tc>
          <w:tcPr>
            <w:tcW w:w="296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rPr>
                <w:rFonts w:asciiTheme="minorEastAsia" w:eastAsiaTheme="minorEastAsia" w:hAnsiTheme="minorEastAsia"/>
              </w:rPr>
            </w:pPr>
            <w:r>
              <w:rPr>
                <w:rFonts w:cs="Arial" w:hint="eastAsia"/>
                <w:color w:val="000000"/>
              </w:rPr>
              <w:t>110,995,613.50</w:t>
            </w:r>
          </w:p>
        </w:tc>
      </w:tr>
      <w:tr w:rsidR="00F55DDC">
        <w:tc>
          <w:tcPr>
            <w:tcW w:w="296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rPr>
                <w:rFonts w:asciiTheme="minorEastAsia" w:eastAsiaTheme="minorEastAsia" w:hAnsiTheme="minorEastAsia"/>
              </w:rPr>
            </w:pPr>
            <w:r>
              <w:rPr>
                <w:rFonts w:cs="Arial" w:hint="eastAsia"/>
                <w:color w:val="000000"/>
              </w:rPr>
              <w:t>0.00</w:t>
            </w:r>
          </w:p>
        </w:tc>
      </w:tr>
      <w:tr w:rsidR="00F55DDC">
        <w:tc>
          <w:tcPr>
            <w:tcW w:w="296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rPr>
                <w:rFonts w:asciiTheme="minorEastAsia" w:eastAsiaTheme="minorEastAsia" w:hAnsiTheme="minorEastAsia"/>
              </w:rPr>
            </w:pPr>
            <w:r>
              <w:rPr>
                <w:rFonts w:cs="Arial" w:hint="eastAsia"/>
                <w:color w:val="000000"/>
              </w:rPr>
              <w:t>51,230.49</w:t>
            </w:r>
          </w:p>
        </w:tc>
      </w:tr>
      <w:tr w:rsidR="00F55DDC">
        <w:tc>
          <w:tcPr>
            <w:tcW w:w="296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rPr>
                <w:rFonts w:asciiTheme="minorEastAsia" w:eastAsiaTheme="minorEastAsia" w:hAnsiTheme="minorEastAsia"/>
              </w:rPr>
            </w:pPr>
            <w:r>
              <w:rPr>
                <w:rFonts w:ascii="Arial" w:hAnsi="Arial" w:cs="Arial"/>
                <w:color w:val="000000"/>
              </w:rPr>
              <w:t xml:space="preserve">　</w:t>
            </w:r>
          </w:p>
        </w:tc>
      </w:tr>
      <w:tr w:rsidR="00F55DDC">
        <w:tc>
          <w:tcPr>
            <w:tcW w:w="296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lastRenderedPageBreak/>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rPr>
                <w:rFonts w:asciiTheme="minorEastAsia" w:eastAsiaTheme="minorEastAsia" w:hAnsiTheme="minorEastAsia"/>
              </w:rPr>
            </w:pPr>
            <w:r>
              <w:rPr>
                <w:rFonts w:cs="Arial" w:hint="eastAsia"/>
                <w:color w:val="000000"/>
              </w:rPr>
              <w:lastRenderedPageBreak/>
              <w:t>-733,991.22</w:t>
            </w:r>
          </w:p>
        </w:tc>
      </w:tr>
      <w:tr w:rsidR="00F55DDC">
        <w:tc>
          <w:tcPr>
            <w:tcW w:w="296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lastRenderedPageBreak/>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rPr>
                <w:rFonts w:asciiTheme="minorEastAsia" w:eastAsiaTheme="minorEastAsia" w:hAnsiTheme="minorEastAsia"/>
              </w:rPr>
            </w:pPr>
            <w:r>
              <w:rPr>
                <w:rFonts w:cs="Arial" w:hint="eastAsia"/>
                <w:color w:val="000000"/>
              </w:rPr>
              <w:t>0.00</w:t>
            </w:r>
          </w:p>
        </w:tc>
      </w:tr>
      <w:tr w:rsidR="00F55DDC">
        <w:tc>
          <w:tcPr>
            <w:tcW w:w="296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rPr>
                <w:rFonts w:asciiTheme="minorEastAsia" w:eastAsiaTheme="minorEastAsia" w:hAnsiTheme="minorEastAsia"/>
              </w:rPr>
            </w:pPr>
            <w:r>
              <w:rPr>
                <w:rFonts w:cs="Arial" w:hint="eastAsia"/>
                <w:color w:val="000000"/>
              </w:rPr>
              <w:t>0.00</w:t>
            </w:r>
          </w:p>
        </w:tc>
      </w:tr>
      <w:tr w:rsidR="00F55DDC">
        <w:tc>
          <w:tcPr>
            <w:tcW w:w="296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rPr>
                <w:rFonts w:asciiTheme="minorEastAsia" w:eastAsiaTheme="minorEastAsia" w:hAnsiTheme="minorEastAsia"/>
              </w:rPr>
            </w:pPr>
            <w:r>
              <w:rPr>
                <w:rFonts w:cs="Arial" w:hint="eastAsia"/>
                <w:color w:val="000000"/>
              </w:rPr>
              <w:t>-711,682.00</w:t>
            </w:r>
          </w:p>
        </w:tc>
      </w:tr>
      <w:tr w:rsidR="00F55DDC">
        <w:tc>
          <w:tcPr>
            <w:tcW w:w="296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rPr>
                <w:rFonts w:asciiTheme="minorEastAsia" w:eastAsiaTheme="minorEastAsia" w:hAnsiTheme="minorEastAsia"/>
              </w:rPr>
            </w:pPr>
            <w:r>
              <w:rPr>
                <w:rFonts w:cs="Arial" w:hint="eastAsia"/>
                <w:color w:val="000000"/>
              </w:rPr>
              <w:t>0.00</w:t>
            </w:r>
          </w:p>
        </w:tc>
      </w:tr>
      <w:tr w:rsidR="00F55DDC">
        <w:tc>
          <w:tcPr>
            <w:tcW w:w="296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rPr>
                <w:rFonts w:asciiTheme="minorEastAsia" w:eastAsiaTheme="minorEastAsia" w:hAnsiTheme="minorEastAsia"/>
              </w:rPr>
            </w:pPr>
            <w:r>
              <w:rPr>
                <w:rFonts w:cs="Arial" w:hint="eastAsia"/>
                <w:color w:val="000000"/>
              </w:rPr>
              <w:t>0.00</w:t>
            </w:r>
          </w:p>
        </w:tc>
      </w:tr>
      <w:tr w:rsidR="00F55DDC">
        <w:tc>
          <w:tcPr>
            <w:tcW w:w="296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rPr>
                <w:rFonts w:asciiTheme="minorEastAsia" w:eastAsiaTheme="minorEastAsia" w:hAnsiTheme="minorEastAsia"/>
              </w:rPr>
            </w:pPr>
            <w:r>
              <w:rPr>
                <w:rFonts w:cs="Arial" w:hint="eastAsia"/>
                <w:color w:val="000000"/>
              </w:rPr>
              <w:t>0.00</w:t>
            </w:r>
          </w:p>
        </w:tc>
      </w:tr>
      <w:tr w:rsidR="00F55DDC">
        <w:tc>
          <w:tcPr>
            <w:tcW w:w="296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rPr>
                <w:rFonts w:asciiTheme="minorEastAsia" w:eastAsiaTheme="minorEastAsia" w:hAnsiTheme="minorEastAsia"/>
              </w:rPr>
            </w:pPr>
            <w:r>
              <w:rPr>
                <w:rFonts w:cs="Arial" w:hint="eastAsia"/>
                <w:color w:val="000000"/>
              </w:rPr>
              <w:t>0.00</w:t>
            </w:r>
          </w:p>
        </w:tc>
      </w:tr>
      <w:tr w:rsidR="00F55DDC">
        <w:tc>
          <w:tcPr>
            <w:tcW w:w="296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rPr>
                <w:rFonts w:asciiTheme="minorEastAsia" w:eastAsiaTheme="minorEastAsia" w:hAnsiTheme="minorEastAsia"/>
              </w:rPr>
            </w:pPr>
            <w:r>
              <w:rPr>
                <w:rFonts w:cs="Arial" w:hint="eastAsia"/>
                <w:color w:val="000000"/>
              </w:rPr>
              <w:t>0.00</w:t>
            </w:r>
          </w:p>
        </w:tc>
      </w:tr>
      <w:tr w:rsidR="00F55DDC">
        <w:tc>
          <w:tcPr>
            <w:tcW w:w="296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rPr>
                <w:rFonts w:asciiTheme="minorEastAsia" w:eastAsiaTheme="minorEastAsia" w:hAnsiTheme="minorEastAsia"/>
              </w:rPr>
            </w:pPr>
            <w:r>
              <w:rPr>
                <w:rFonts w:cs="Arial" w:hint="eastAsia"/>
                <w:color w:val="000000"/>
              </w:rPr>
              <w:t>-22,309.22</w:t>
            </w:r>
          </w:p>
        </w:tc>
      </w:tr>
      <w:tr w:rsidR="00F55DDC">
        <w:tc>
          <w:tcPr>
            <w:tcW w:w="296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rPr>
                <w:rFonts w:asciiTheme="minorEastAsia" w:eastAsiaTheme="minorEastAsia" w:hAnsiTheme="minorEastAsia"/>
              </w:rPr>
            </w:pPr>
            <w:r>
              <w:rPr>
                <w:rFonts w:cs="Arial" w:hint="eastAsia"/>
                <w:color w:val="000000"/>
              </w:rPr>
              <w:t>-13,734,999.50</w:t>
            </w:r>
          </w:p>
        </w:tc>
      </w:tr>
      <w:tr w:rsidR="00F55DDC">
        <w:tc>
          <w:tcPr>
            <w:tcW w:w="296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rPr>
                <w:rFonts w:asciiTheme="minorEastAsia" w:eastAsiaTheme="minorEastAsia" w:hAnsiTheme="minorEastAsia"/>
              </w:rPr>
            </w:pPr>
            <w:r>
              <w:rPr>
                <w:rFonts w:cs="Arial" w:hint="eastAsia"/>
                <w:color w:val="000000"/>
              </w:rPr>
              <w:t xml:space="preserve">　</w:t>
            </w:r>
          </w:p>
        </w:tc>
      </w:tr>
      <w:tr w:rsidR="00F55DDC">
        <w:tc>
          <w:tcPr>
            <w:tcW w:w="296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rPr>
                <w:rFonts w:asciiTheme="minorEastAsia" w:eastAsiaTheme="minorEastAsia" w:hAnsiTheme="minorEastAsia"/>
              </w:rPr>
            </w:pPr>
            <w:r>
              <w:rPr>
                <w:rFonts w:cs="Arial" w:hint="eastAsia"/>
                <w:color w:val="000000"/>
              </w:rPr>
              <w:t>4,061,108.18</w:t>
            </w:r>
          </w:p>
        </w:tc>
      </w:tr>
      <w:tr w:rsidR="00F55DDC">
        <w:tc>
          <w:tcPr>
            <w:tcW w:w="296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rPr>
                <w:rFonts w:asciiTheme="minorEastAsia" w:eastAsiaTheme="minorEastAsia" w:hAnsiTheme="minorEastAsia"/>
              </w:rPr>
            </w:pPr>
            <w:r>
              <w:rPr>
                <w:rFonts w:cs="Arial" w:hint="eastAsia"/>
                <w:b/>
                <w:bCs/>
                <w:color w:val="000000"/>
              </w:rPr>
              <w:t>12,587,010.47</w:t>
            </w:r>
          </w:p>
        </w:tc>
      </w:tr>
      <w:tr w:rsidR="00F55DDC">
        <w:tc>
          <w:tcPr>
            <w:tcW w:w="296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rPr>
                <w:rFonts w:asciiTheme="minorEastAsia" w:eastAsiaTheme="minorEastAsia" w:hAnsiTheme="minorEastAsia"/>
              </w:rPr>
            </w:pPr>
            <w:r>
              <w:rPr>
                <w:rFonts w:cs="Arial" w:hint="eastAsia"/>
                <w:color w:val="000000"/>
              </w:rPr>
              <w:t>5,558,140.38</w:t>
            </w:r>
          </w:p>
        </w:tc>
      </w:tr>
      <w:tr w:rsidR="00F55DDC">
        <w:tc>
          <w:tcPr>
            <w:tcW w:w="296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rPr>
                <w:rFonts w:asciiTheme="minorEastAsia" w:eastAsiaTheme="minorEastAsia" w:hAnsiTheme="minorEastAsia"/>
              </w:rPr>
            </w:pPr>
            <w:r>
              <w:rPr>
                <w:rFonts w:cs="Arial" w:hint="eastAsia"/>
                <w:color w:val="000000"/>
              </w:rPr>
              <w:t>370,543.77</w:t>
            </w:r>
          </w:p>
        </w:tc>
      </w:tr>
      <w:tr w:rsidR="00F55DDC">
        <w:tc>
          <w:tcPr>
            <w:tcW w:w="296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rPr>
                <w:rFonts w:asciiTheme="minorEastAsia" w:eastAsiaTheme="minorEastAsia" w:hAnsiTheme="minorEastAsia"/>
              </w:rPr>
            </w:pPr>
            <w:r>
              <w:rPr>
                <w:rFonts w:cs="Arial" w:hint="eastAsia"/>
                <w:color w:val="000000"/>
              </w:rPr>
              <w:t>3,705,428.14</w:t>
            </w:r>
          </w:p>
        </w:tc>
      </w:tr>
      <w:tr w:rsidR="00F55DDC">
        <w:tc>
          <w:tcPr>
            <w:tcW w:w="296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rPr>
                <w:rFonts w:asciiTheme="minorEastAsia" w:eastAsiaTheme="minorEastAsia" w:hAnsiTheme="minorEastAsia"/>
              </w:rPr>
            </w:pPr>
            <w:r>
              <w:rPr>
                <w:rFonts w:cs="Arial" w:hint="eastAsia"/>
                <w:color w:val="000000"/>
              </w:rPr>
              <w:t>12,501.92</w:t>
            </w:r>
          </w:p>
        </w:tc>
      </w:tr>
      <w:tr w:rsidR="00F55DDC">
        <w:tc>
          <w:tcPr>
            <w:tcW w:w="296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rPr>
                <w:rFonts w:asciiTheme="minorEastAsia" w:eastAsiaTheme="minorEastAsia" w:hAnsiTheme="minorEastAsia"/>
              </w:rPr>
            </w:pPr>
            <w:r>
              <w:rPr>
                <w:rFonts w:cs="Arial" w:hint="eastAsia"/>
                <w:color w:val="000000"/>
              </w:rPr>
              <w:t>2,499,511.55</w:t>
            </w:r>
          </w:p>
        </w:tc>
      </w:tr>
      <w:tr w:rsidR="00F55DDC">
        <w:tc>
          <w:tcPr>
            <w:tcW w:w="296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rPr>
                <w:rFonts w:asciiTheme="minorEastAsia" w:eastAsiaTheme="minorEastAsia" w:hAnsiTheme="minorEastAsia"/>
              </w:rPr>
            </w:pPr>
            <w:r>
              <w:rPr>
                <w:rFonts w:cs="Arial" w:hint="eastAsia"/>
                <w:color w:val="000000"/>
              </w:rPr>
              <w:t>2,499,511.55</w:t>
            </w:r>
          </w:p>
        </w:tc>
      </w:tr>
      <w:tr w:rsidR="00F55DDC">
        <w:tc>
          <w:tcPr>
            <w:tcW w:w="296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rPr>
                <w:rFonts w:asciiTheme="minorEastAsia" w:eastAsiaTheme="minorEastAsia" w:hAnsiTheme="minorEastAsia"/>
              </w:rPr>
            </w:pPr>
            <w:r>
              <w:rPr>
                <w:rFonts w:cs="Arial" w:hint="eastAsia"/>
                <w:color w:val="000000"/>
              </w:rPr>
              <w:t>403,684.71</w:t>
            </w:r>
          </w:p>
        </w:tc>
      </w:tr>
      <w:tr w:rsidR="00F55DDC">
        <w:tc>
          <w:tcPr>
            <w:tcW w:w="296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rPr>
                <w:rFonts w:asciiTheme="minorEastAsia" w:eastAsiaTheme="minorEastAsia" w:hAnsiTheme="minorEastAsia"/>
              </w:rPr>
            </w:pPr>
            <w:r>
              <w:rPr>
                <w:rFonts w:cs="Arial" w:hint="eastAsia"/>
                <w:color w:val="000000"/>
              </w:rPr>
              <w:t>37,200.00</w:t>
            </w:r>
          </w:p>
        </w:tc>
      </w:tr>
      <w:tr w:rsidR="00F55DDC">
        <w:tc>
          <w:tcPr>
            <w:tcW w:w="296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rPr>
                <w:rFonts w:asciiTheme="minorEastAsia" w:eastAsiaTheme="minorEastAsia" w:hAnsiTheme="minorEastAsia"/>
              </w:rPr>
            </w:pPr>
            <w:r>
              <w:rPr>
                <w:rFonts w:cs="Arial" w:hint="eastAsia"/>
                <w:b/>
                <w:bCs/>
                <w:color w:val="000000"/>
              </w:rPr>
              <w:t>88,076,558.65</w:t>
            </w:r>
          </w:p>
        </w:tc>
      </w:tr>
      <w:tr w:rsidR="00F55DDC">
        <w:tc>
          <w:tcPr>
            <w:tcW w:w="296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rPr>
                <w:rFonts w:asciiTheme="minorEastAsia" w:eastAsiaTheme="minorEastAsia" w:hAnsiTheme="minorEastAsia"/>
              </w:rPr>
            </w:pPr>
            <w:r>
              <w:rPr>
                <w:rFonts w:ascii="Arial" w:hAnsi="Arial" w:cs="Arial"/>
                <w:color w:val="000000"/>
              </w:rPr>
              <w:t xml:space="preserve">　</w:t>
            </w:r>
          </w:p>
        </w:tc>
      </w:tr>
      <w:tr w:rsidR="00F55DDC">
        <w:tc>
          <w:tcPr>
            <w:tcW w:w="2969" w:type="dxa"/>
            <w:tcBorders>
              <w:top w:val="single" w:sz="8" w:space="0" w:color="000000"/>
              <w:left w:val="single" w:sz="8" w:space="0" w:color="000000"/>
              <w:bottom w:val="single" w:sz="8" w:space="0" w:color="000000"/>
              <w:right w:val="single" w:sz="8" w:space="0" w:color="000000"/>
            </w:tcBorders>
            <w:vAlign w:val="center"/>
          </w:tcPr>
          <w:p w:rsidR="00F55DDC" w:rsidRDefault="003A62F9">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rPr>
                <w:rFonts w:asciiTheme="minorEastAsia" w:eastAsiaTheme="minorEastAsia" w:hAnsiTheme="minorEastAsia"/>
              </w:rPr>
            </w:pPr>
            <w:r>
              <w:rPr>
                <w:rFonts w:cs="Arial" w:hint="eastAsia"/>
                <w:b/>
                <w:bCs/>
                <w:color w:val="000000"/>
              </w:rPr>
              <w:t>88,076,558.65</w:t>
            </w:r>
          </w:p>
        </w:tc>
      </w:tr>
    </w:tbl>
    <w:p w:rsidR="00F55DDC" w:rsidRDefault="00F55DDC">
      <w:pPr>
        <w:widowControl/>
        <w:jc w:val="left"/>
        <w:rPr>
          <w:rFonts w:ascii="宋体" w:hAnsi="宋体" w:cs="宋体"/>
          <w:kern w:val="0"/>
          <w:sz w:val="24"/>
          <w:szCs w:val="24"/>
        </w:rPr>
      </w:pPr>
    </w:p>
    <w:p w:rsidR="00F55DDC" w:rsidRDefault="003A62F9">
      <w:pPr>
        <w:pStyle w:val="zhangjiep"/>
      </w:pPr>
      <w:bookmarkStart w:id="6" w:name="_Toc61426033"/>
      <w:r>
        <w:rPr>
          <w:rFonts w:hint="eastAsia"/>
          <w:b/>
          <w:bCs/>
        </w:rPr>
        <w:lastRenderedPageBreak/>
        <w:t xml:space="preserve">5.3 </w:t>
      </w:r>
      <w:r>
        <w:rPr>
          <w:rFonts w:hint="eastAsia"/>
          <w:b/>
          <w:bCs/>
        </w:rPr>
        <w:t>所有者权益（基金净值）变动表</w:t>
      </w:r>
      <w:bookmarkEnd w:id="6"/>
    </w:p>
    <w:p w:rsidR="00F55DDC" w:rsidRDefault="003A62F9">
      <w:pPr>
        <w:pStyle w:val="biaogeleft"/>
      </w:pPr>
      <w:r>
        <w:rPr>
          <w:rFonts w:hint="eastAsia"/>
        </w:rPr>
        <w:t>会计主体：珠联璧合行稳一年定期开放净值型人民币理财产品</w:t>
      </w:r>
      <w:r>
        <w:rPr>
          <w:rFonts w:hint="eastAsia"/>
        </w:rPr>
        <w:t>10M</w:t>
      </w:r>
    </w:p>
    <w:p w:rsidR="00F55DDC" w:rsidRDefault="003A62F9">
      <w:pPr>
        <w:pStyle w:val="biaogeleft"/>
      </w:pPr>
      <w:r>
        <w:rPr>
          <w:rFonts w:hint="eastAsia"/>
        </w:rPr>
        <w:t>本报告期：</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F55DDC" w:rsidRDefault="003A62F9">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9198" w:type="dxa"/>
        <w:tblInd w:w="108" w:type="dxa"/>
        <w:tblLayout w:type="fixed"/>
        <w:tblLook w:val="04A0"/>
      </w:tblPr>
      <w:tblGrid>
        <w:gridCol w:w="2116"/>
        <w:gridCol w:w="2299"/>
        <w:gridCol w:w="2299"/>
        <w:gridCol w:w="2484"/>
      </w:tblGrid>
      <w:tr w:rsidR="00F55DDC">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pPr>
            <w:r>
              <w:rPr>
                <w:rFonts w:hint="eastAsia"/>
              </w:rPr>
              <w:t>本期</w:t>
            </w:r>
            <w:r>
              <w:rPr>
                <w:rFonts w:hint="eastAsia"/>
              </w:rPr>
              <w:t> </w:t>
            </w:r>
          </w:p>
          <w:p w:rsidR="00F55DDC" w:rsidRDefault="003A62F9">
            <w:pPr>
              <w:pStyle w:val="biaogecenter"/>
              <w:wordWrap w:val="0"/>
            </w:pP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F55DDC">
        <w:tc>
          <w:tcPr>
            <w:tcW w:w="2116" w:type="dxa"/>
            <w:vMerge/>
            <w:tcBorders>
              <w:top w:val="single" w:sz="8" w:space="0" w:color="000000"/>
              <w:left w:val="single" w:sz="8" w:space="0" w:color="000000"/>
              <w:bottom w:val="single" w:sz="8" w:space="0" w:color="000000"/>
              <w:right w:val="single" w:sz="8" w:space="0" w:color="000000"/>
            </w:tcBorders>
            <w:vAlign w:val="center"/>
          </w:tcPr>
          <w:p w:rsidR="00F55DDC" w:rsidRDefault="00F55DDC">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pPr>
            <w:r>
              <w:rPr>
                <w:rFonts w:hint="eastAsia"/>
              </w:rPr>
              <w:t>所有者权益合计</w:t>
            </w:r>
            <w:r>
              <w:rPr>
                <w:rFonts w:hint="eastAsia"/>
              </w:rPr>
              <w:t> </w:t>
            </w:r>
          </w:p>
        </w:tc>
      </w:tr>
      <w:tr w:rsidR="00F55DDC">
        <w:tc>
          <w:tcPr>
            <w:tcW w:w="2116"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hint="eastAsia"/>
              </w:rPr>
              <w:t>1,775,149,000.00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hint="eastAsia"/>
              </w:rPr>
              <w:t>23,104,712.93</w:t>
            </w:r>
          </w:p>
        </w:tc>
        <w:tc>
          <w:tcPr>
            <w:tcW w:w="2484"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hint="eastAsia"/>
              </w:rPr>
              <w:t>1,798,253,712.93</w:t>
            </w:r>
          </w:p>
        </w:tc>
      </w:tr>
      <w:tr w:rsidR="00F55DDC">
        <w:tc>
          <w:tcPr>
            <w:tcW w:w="2116"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hint="eastAsia"/>
              </w:rPr>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hint="eastAsia"/>
              </w:rPr>
              <w:t>88,076,558.65</w:t>
            </w:r>
          </w:p>
        </w:tc>
        <w:tc>
          <w:tcPr>
            <w:tcW w:w="2484"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hint="eastAsia"/>
              </w:rPr>
              <w:t>88,076,558.65</w:t>
            </w:r>
          </w:p>
        </w:tc>
      </w:tr>
      <w:tr w:rsidR="00F55DDC">
        <w:tc>
          <w:tcPr>
            <w:tcW w:w="2116"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hint="eastAsia"/>
              </w:rPr>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hint="eastAsia"/>
              </w:rPr>
              <w:t>399,840,466.75</w:t>
            </w:r>
          </w:p>
        </w:tc>
        <w:tc>
          <w:tcPr>
            <w:tcW w:w="229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hint="eastAsia"/>
              </w:rPr>
              <w:t>1,439,457.13</w:t>
            </w:r>
          </w:p>
        </w:tc>
        <w:tc>
          <w:tcPr>
            <w:tcW w:w="2484"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hint="eastAsia"/>
              </w:rPr>
              <w:t>401,279,923.88</w:t>
            </w:r>
          </w:p>
        </w:tc>
      </w:tr>
      <w:tr w:rsidR="00F55DDC">
        <w:tc>
          <w:tcPr>
            <w:tcW w:w="2116"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hint="eastAsia"/>
              </w:rPr>
              <w:t>941,389,964.75</w:t>
            </w:r>
          </w:p>
        </w:tc>
        <w:tc>
          <w:tcPr>
            <w:tcW w:w="229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hint="eastAsia"/>
              </w:rPr>
              <w:t>3,389,035.25</w:t>
            </w:r>
          </w:p>
        </w:tc>
        <w:tc>
          <w:tcPr>
            <w:tcW w:w="2484"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hint="eastAsia"/>
              </w:rPr>
              <w:t>944,779,000.00</w:t>
            </w:r>
          </w:p>
        </w:tc>
      </w:tr>
      <w:tr w:rsidR="00F55DDC">
        <w:tc>
          <w:tcPr>
            <w:tcW w:w="2116"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hint="eastAsia"/>
              </w:rPr>
              <w:t>-541,549,498.00</w:t>
            </w:r>
          </w:p>
        </w:tc>
        <w:tc>
          <w:tcPr>
            <w:tcW w:w="229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hint="eastAsia"/>
              </w:rPr>
              <w:t>-1,949,578.12</w:t>
            </w:r>
          </w:p>
        </w:tc>
        <w:tc>
          <w:tcPr>
            <w:tcW w:w="2484"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hint="eastAsia"/>
              </w:rPr>
              <w:t>-543,499,076.12</w:t>
            </w:r>
          </w:p>
        </w:tc>
      </w:tr>
      <w:tr w:rsidR="00F55DDC">
        <w:tc>
          <w:tcPr>
            <w:tcW w:w="2116"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hint="eastAsia"/>
              </w:rPr>
              <w:t>-93,465,728.52</w:t>
            </w:r>
          </w:p>
        </w:tc>
        <w:tc>
          <w:tcPr>
            <w:tcW w:w="2484"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hint="eastAsia"/>
              </w:rPr>
              <w:t>-93,465,728.52</w:t>
            </w:r>
          </w:p>
        </w:tc>
      </w:tr>
      <w:tr w:rsidR="00F55DDC">
        <w:tc>
          <w:tcPr>
            <w:tcW w:w="2116"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hint="eastAsia"/>
              </w:rPr>
              <w:t>2,174,989,466.75</w:t>
            </w:r>
          </w:p>
        </w:tc>
        <w:tc>
          <w:tcPr>
            <w:tcW w:w="229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hint="eastAsia"/>
              </w:rPr>
              <w:t>19,155,000.19</w:t>
            </w:r>
          </w:p>
        </w:tc>
        <w:tc>
          <w:tcPr>
            <w:tcW w:w="2484"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hint="eastAsia"/>
              </w:rPr>
              <w:t>2,194,144,466.94</w:t>
            </w:r>
          </w:p>
        </w:tc>
      </w:tr>
      <w:tr w:rsidR="00F55DDC">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pPr>
            <w:r>
              <w:rPr>
                <w:rFonts w:hint="eastAsia"/>
              </w:rPr>
              <w:t>上年度可比期间</w:t>
            </w:r>
            <w:r>
              <w:rPr>
                <w:rFonts w:hint="eastAsia"/>
              </w:rPr>
              <w:t> </w:t>
            </w:r>
          </w:p>
          <w:p w:rsidR="00F55DDC" w:rsidRDefault="003A62F9">
            <w:pPr>
              <w:pStyle w:val="biaogecenter"/>
              <w:wordWrap w:val="0"/>
            </w:pPr>
            <w:r>
              <w:rPr>
                <w:rFonts w:hint="eastAsia"/>
              </w:rPr>
              <w:t>2019</w:t>
            </w:r>
            <w:r>
              <w:rPr>
                <w:rFonts w:hint="eastAsia"/>
              </w:rPr>
              <w:t>年</w:t>
            </w:r>
            <w:r>
              <w:rPr>
                <w:rFonts w:hint="eastAsia"/>
              </w:rPr>
              <w:t>01</w:t>
            </w:r>
            <w:r>
              <w:rPr>
                <w:rFonts w:hint="eastAsia"/>
              </w:rPr>
              <w:t>月</w:t>
            </w:r>
            <w:r>
              <w:rPr>
                <w:rFonts w:hint="eastAsia"/>
              </w:rPr>
              <w:t>01</w:t>
            </w:r>
            <w:r>
              <w:rPr>
                <w:rFonts w:hint="eastAsia"/>
              </w:rPr>
              <w:t>日至</w:t>
            </w:r>
            <w:r>
              <w:rPr>
                <w:rFonts w:hint="eastAsia"/>
              </w:rPr>
              <w:t>2019</w:t>
            </w:r>
            <w:r>
              <w:rPr>
                <w:rFonts w:hint="eastAsia"/>
              </w:rPr>
              <w:t>年</w:t>
            </w:r>
            <w:r>
              <w:rPr>
                <w:rFonts w:hint="eastAsia"/>
              </w:rPr>
              <w:t>12</w:t>
            </w:r>
            <w:r>
              <w:rPr>
                <w:rFonts w:hint="eastAsia"/>
              </w:rPr>
              <w:t>月</w:t>
            </w:r>
            <w:r>
              <w:rPr>
                <w:rFonts w:hint="eastAsia"/>
              </w:rPr>
              <w:t>31</w:t>
            </w:r>
            <w:r>
              <w:rPr>
                <w:rFonts w:hint="eastAsia"/>
              </w:rPr>
              <w:t>日</w:t>
            </w:r>
            <w:r>
              <w:rPr>
                <w:rFonts w:hint="eastAsia"/>
              </w:rPr>
              <w:t> </w:t>
            </w:r>
          </w:p>
        </w:tc>
      </w:tr>
      <w:tr w:rsidR="00F55DDC">
        <w:tc>
          <w:tcPr>
            <w:tcW w:w="2116" w:type="dxa"/>
            <w:vMerge/>
            <w:tcBorders>
              <w:top w:val="single" w:sz="8" w:space="0" w:color="000000"/>
              <w:left w:val="single" w:sz="8" w:space="0" w:color="000000"/>
              <w:bottom w:val="single" w:sz="8" w:space="0" w:color="000000"/>
              <w:right w:val="single" w:sz="8" w:space="0" w:color="000000"/>
            </w:tcBorders>
            <w:vAlign w:val="center"/>
          </w:tcPr>
          <w:p w:rsidR="00F55DDC" w:rsidRDefault="00F55DDC">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pPr>
            <w:r>
              <w:rPr>
                <w:rFonts w:hint="eastAsia"/>
              </w:rPr>
              <w:t>所有者权益合计</w:t>
            </w:r>
            <w:r>
              <w:rPr>
                <w:rFonts w:hint="eastAsia"/>
              </w:rPr>
              <w:t> </w:t>
            </w:r>
          </w:p>
        </w:tc>
      </w:tr>
      <w:tr w:rsidR="00F55DDC">
        <w:tc>
          <w:tcPr>
            <w:tcW w:w="2116"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hint="eastAsia"/>
              </w:rPr>
              <w:t>1,000,000,000.00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hint="eastAsia"/>
              </w:rPr>
              <w:t>20,419,259.05</w:t>
            </w:r>
          </w:p>
        </w:tc>
        <w:tc>
          <w:tcPr>
            <w:tcW w:w="2484"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hint="eastAsia"/>
              </w:rPr>
              <w:t>1,020,419,259.05</w:t>
            </w:r>
          </w:p>
        </w:tc>
      </w:tr>
      <w:tr w:rsidR="00F55DDC">
        <w:tc>
          <w:tcPr>
            <w:tcW w:w="2116"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hint="eastAsia"/>
              </w:rPr>
              <w:t>二、本期经营活动产生的基金净值</w:t>
            </w:r>
            <w:r>
              <w:rPr>
                <w:rFonts w:hint="eastAsia"/>
              </w:rPr>
              <w:lastRenderedPageBreak/>
              <w:t>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hint="eastAsia"/>
              </w:rPr>
              <w:lastRenderedPageBreak/>
              <w:t>-</w:t>
            </w:r>
          </w:p>
        </w:tc>
        <w:tc>
          <w:tcPr>
            <w:tcW w:w="229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hint="eastAsia"/>
              </w:rPr>
              <w:t>76,409,364.03</w:t>
            </w:r>
          </w:p>
        </w:tc>
        <w:tc>
          <w:tcPr>
            <w:tcW w:w="2484"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hint="eastAsia"/>
              </w:rPr>
              <w:t>76,409,364.03</w:t>
            </w:r>
          </w:p>
        </w:tc>
      </w:tr>
      <w:tr w:rsidR="00F55DDC">
        <w:tc>
          <w:tcPr>
            <w:tcW w:w="2116"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hint="eastAsia"/>
              </w:rPr>
              <w:lastRenderedPageBreak/>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hint="eastAsia"/>
              </w:rPr>
              <w:t>775,149,000.00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hint="eastAsia"/>
              </w:rPr>
              <w:t>775,149,000.00</w:t>
            </w:r>
          </w:p>
        </w:tc>
      </w:tr>
      <w:tr w:rsidR="00F55DDC">
        <w:tc>
          <w:tcPr>
            <w:tcW w:w="2116"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hint="eastAsia"/>
              </w:rPr>
              <w:t>1,000,000,000.00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hint="eastAsia"/>
              </w:rPr>
              <w:t>1,000,000,000.00</w:t>
            </w:r>
          </w:p>
        </w:tc>
      </w:tr>
      <w:tr w:rsidR="00F55DDC">
        <w:tc>
          <w:tcPr>
            <w:tcW w:w="2116"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hint="eastAsia"/>
              </w:rPr>
              <w:t>-224,851,000.00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hint="eastAsia"/>
              </w:rPr>
              <w:t>-224,851,000.00</w:t>
            </w:r>
          </w:p>
        </w:tc>
      </w:tr>
      <w:tr w:rsidR="00F55DDC">
        <w:tc>
          <w:tcPr>
            <w:tcW w:w="2116"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hint="eastAsia"/>
              </w:rPr>
              <w:t>-73,723,910.15</w:t>
            </w:r>
          </w:p>
        </w:tc>
        <w:tc>
          <w:tcPr>
            <w:tcW w:w="2484"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hint="eastAsia"/>
              </w:rPr>
              <w:t>-73,723,910.15</w:t>
            </w:r>
          </w:p>
        </w:tc>
      </w:tr>
      <w:tr w:rsidR="00F55DDC">
        <w:tc>
          <w:tcPr>
            <w:tcW w:w="2116"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hint="eastAsia"/>
              </w:rPr>
              <w:t>1,775,149,000.00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hint="eastAsia"/>
              </w:rPr>
              <w:t>23,104,712.93</w:t>
            </w:r>
          </w:p>
        </w:tc>
        <w:tc>
          <w:tcPr>
            <w:tcW w:w="2484"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right"/>
              <w:wordWrap w:val="0"/>
            </w:pPr>
            <w:r>
              <w:rPr>
                <w:rFonts w:hint="eastAsia"/>
              </w:rPr>
              <w:t>1,798,253,712.93</w:t>
            </w:r>
          </w:p>
        </w:tc>
      </w:tr>
    </w:tbl>
    <w:p w:rsidR="00F55DDC" w:rsidRDefault="00F55DDC">
      <w:pPr>
        <w:widowControl/>
        <w:autoSpaceDE w:val="0"/>
        <w:autoSpaceDN w:val="0"/>
        <w:adjustRightInd w:val="0"/>
        <w:spacing w:line="288" w:lineRule="auto"/>
        <w:jc w:val="right"/>
        <w:rPr>
          <w:rFonts w:ascii="宋体" w:hAnsi="宋体" w:cs="宋体"/>
          <w:kern w:val="0"/>
          <w:sz w:val="24"/>
          <w:szCs w:val="24"/>
        </w:rPr>
      </w:pPr>
    </w:p>
    <w:p w:rsidR="00F55DDC" w:rsidRDefault="00F55DDC">
      <w:pPr>
        <w:pStyle w:val="biaogeleft"/>
        <w:spacing w:line="360" w:lineRule="auto"/>
        <w:ind w:firstLine="480"/>
        <w:rPr>
          <w:color w:val="000000"/>
        </w:rPr>
      </w:pPr>
    </w:p>
    <w:p w:rsidR="00F55DDC" w:rsidRDefault="003A62F9">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F55DDC" w:rsidRDefault="00F55DDC">
      <w:pPr>
        <w:widowControl/>
        <w:jc w:val="left"/>
        <w:rPr>
          <w:rFonts w:ascii="宋体" w:hAnsi="宋体" w:cs="宋体"/>
          <w:color w:val="000000"/>
          <w:kern w:val="0"/>
          <w:sz w:val="24"/>
          <w:szCs w:val="24"/>
        </w:rPr>
      </w:pPr>
    </w:p>
    <w:p w:rsidR="00F55DDC" w:rsidRDefault="003A62F9">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F55DDC">
        <w:tc>
          <w:tcPr>
            <w:tcW w:w="891" w:type="dxa"/>
            <w:tcBorders>
              <w:top w:val="single" w:sz="8" w:space="0" w:color="000000"/>
              <w:left w:val="single" w:sz="8" w:space="0" w:color="000000"/>
              <w:bottom w:val="single" w:sz="6" w:space="0" w:color="000000"/>
              <w:right w:val="single" w:sz="8" w:space="0" w:color="000000"/>
            </w:tcBorders>
            <w:vAlign w:val="bottom"/>
          </w:tcPr>
          <w:p w:rsidR="00F55DDC" w:rsidRDefault="003A62F9">
            <w:pPr>
              <w:widowControl/>
              <w:jc w:val="center"/>
              <w:textAlignment w:val="bottom"/>
              <w:rPr>
                <w:color w:val="000000"/>
              </w:rPr>
            </w:pPr>
            <w:r>
              <w:rPr>
                <w:rFonts w:ascii="宋体" w:hAnsi="宋体" w:cs="宋体" w:hint="eastAsia"/>
                <w:color w:val="000000"/>
                <w:kern w:val="0"/>
                <w:sz w:val="24"/>
                <w:szCs w:val="24"/>
                <w:lang/>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F55DDC" w:rsidRDefault="003A62F9">
            <w:pPr>
              <w:widowControl/>
              <w:jc w:val="center"/>
              <w:textAlignment w:val="bottom"/>
              <w:rPr>
                <w:color w:val="000000"/>
              </w:rPr>
            </w:pPr>
            <w:r>
              <w:rPr>
                <w:rFonts w:ascii="宋体" w:hAnsi="宋体" w:cs="宋体" w:hint="eastAsia"/>
                <w:color w:val="000000"/>
                <w:kern w:val="0"/>
                <w:sz w:val="24"/>
                <w:szCs w:val="24"/>
                <w:lang/>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F55DDC" w:rsidRDefault="003A62F9">
            <w:pPr>
              <w:widowControl/>
              <w:jc w:val="center"/>
              <w:textAlignment w:val="bottom"/>
              <w:rPr>
                <w:color w:val="000000"/>
              </w:rPr>
            </w:pPr>
            <w:r>
              <w:rPr>
                <w:rFonts w:ascii="宋体" w:hAnsi="宋体" w:cs="宋体" w:hint="eastAsia"/>
                <w:color w:val="000000"/>
                <w:kern w:val="0"/>
                <w:sz w:val="24"/>
                <w:szCs w:val="24"/>
                <w:lang/>
              </w:rPr>
              <w:t>金额</w:t>
            </w:r>
            <w:r>
              <w:rPr>
                <w:rFonts w:ascii="宋体" w:hAnsi="宋体" w:cs="宋体" w:hint="eastAsia"/>
                <w:color w:val="000000"/>
                <w:kern w:val="0"/>
                <w:sz w:val="24"/>
                <w:szCs w:val="24"/>
                <w:lang/>
              </w:rPr>
              <w:t>(</w:t>
            </w:r>
            <w:r>
              <w:rPr>
                <w:rFonts w:ascii="宋体" w:hAnsi="宋体" w:cs="宋体" w:hint="eastAsia"/>
                <w:color w:val="000000"/>
                <w:kern w:val="0"/>
                <w:sz w:val="24"/>
                <w:szCs w:val="24"/>
                <w:lang/>
              </w:rPr>
              <w:t>元</w:t>
            </w:r>
            <w:r>
              <w:rPr>
                <w:rFonts w:ascii="宋体" w:hAnsi="宋体" w:cs="宋体" w:hint="eastAsia"/>
                <w:color w:val="000000"/>
                <w:kern w:val="0"/>
                <w:sz w:val="24"/>
                <w:szCs w:val="24"/>
                <w:lang/>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F55DDC" w:rsidRDefault="003A62F9">
            <w:pPr>
              <w:widowControl/>
              <w:jc w:val="center"/>
              <w:textAlignment w:val="bottom"/>
              <w:rPr>
                <w:color w:val="000000"/>
              </w:rPr>
            </w:pPr>
            <w:r>
              <w:rPr>
                <w:rFonts w:ascii="宋体" w:hAnsi="宋体" w:cs="宋体" w:hint="eastAsia"/>
                <w:color w:val="000000"/>
                <w:kern w:val="0"/>
                <w:sz w:val="24"/>
                <w:szCs w:val="24"/>
                <w:lang/>
              </w:rPr>
              <w:t>占产品总资产的比例（</w:t>
            </w:r>
            <w:r>
              <w:rPr>
                <w:rFonts w:ascii="宋体" w:hAnsi="宋体" w:cs="宋体" w:hint="eastAsia"/>
                <w:color w:val="000000"/>
                <w:kern w:val="0"/>
                <w:sz w:val="24"/>
                <w:szCs w:val="24"/>
                <w:lang/>
              </w:rPr>
              <w:t>%</w:t>
            </w:r>
            <w:r>
              <w:rPr>
                <w:rFonts w:ascii="宋体" w:hAnsi="宋体" w:cs="宋体" w:hint="eastAsia"/>
                <w:color w:val="000000"/>
                <w:kern w:val="0"/>
                <w:sz w:val="24"/>
                <w:szCs w:val="24"/>
                <w:lang/>
              </w:rPr>
              <w:t>）</w:t>
            </w:r>
          </w:p>
        </w:tc>
      </w:tr>
      <w:tr w:rsidR="00F55DDC">
        <w:tc>
          <w:tcPr>
            <w:tcW w:w="891"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F55DDC" w:rsidRDefault="003A62F9">
            <w:pPr>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F55DDC" w:rsidRDefault="003A62F9">
            <w:pPr>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F55DDC" w:rsidRDefault="003A62F9">
            <w:pPr>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F55DDC">
        <w:tc>
          <w:tcPr>
            <w:tcW w:w="891"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F55DDC">
        <w:tc>
          <w:tcPr>
            <w:tcW w:w="891"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1,737,660,880.00</w:t>
            </w:r>
          </w:p>
        </w:tc>
        <w:tc>
          <w:tcPr>
            <w:tcW w:w="2395"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72.27</w:t>
            </w:r>
          </w:p>
        </w:tc>
      </w:tr>
      <w:tr w:rsidR="00F55DDC">
        <w:tc>
          <w:tcPr>
            <w:tcW w:w="891"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F55DDC">
        <w:tc>
          <w:tcPr>
            <w:tcW w:w="891"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605,000,000.00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25.16</w:t>
            </w:r>
          </w:p>
        </w:tc>
      </w:tr>
      <w:tr w:rsidR="00F55DDC">
        <w:tc>
          <w:tcPr>
            <w:tcW w:w="891"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left"/>
              <w:textAlignment w:val="bottom"/>
              <w:rPr>
                <w:rFonts w:ascii="宋体" w:hAnsi="宋体" w:cs="宋体"/>
                <w:color w:val="000000"/>
                <w:kern w:val="0"/>
                <w:sz w:val="24"/>
                <w:szCs w:val="24"/>
                <w:lang/>
              </w:rPr>
            </w:pPr>
            <w:r>
              <w:rPr>
                <w:rFonts w:ascii="宋体" w:hAnsi="宋体" w:cs="宋体"/>
                <w:color w:val="000000"/>
                <w:kern w:val="0"/>
                <w:sz w:val="24"/>
                <w:szCs w:val="24"/>
                <w:lang/>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F55DDC">
        <w:tc>
          <w:tcPr>
            <w:tcW w:w="891"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F55DDC">
        <w:tc>
          <w:tcPr>
            <w:tcW w:w="891"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F55DDC">
        <w:tc>
          <w:tcPr>
            <w:tcW w:w="891"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2,747,585.14</w:t>
            </w:r>
          </w:p>
        </w:tc>
        <w:tc>
          <w:tcPr>
            <w:tcW w:w="2395"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0.11</w:t>
            </w:r>
          </w:p>
        </w:tc>
      </w:tr>
      <w:tr w:rsidR="00F55DDC">
        <w:tc>
          <w:tcPr>
            <w:tcW w:w="891"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23,891.81</w:t>
            </w:r>
          </w:p>
        </w:tc>
        <w:tc>
          <w:tcPr>
            <w:tcW w:w="2395"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F55DDC">
        <w:tc>
          <w:tcPr>
            <w:tcW w:w="891"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45,697,083.80</w:t>
            </w:r>
          </w:p>
        </w:tc>
        <w:tc>
          <w:tcPr>
            <w:tcW w:w="2395"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1.91</w:t>
            </w:r>
          </w:p>
        </w:tc>
      </w:tr>
      <w:tr w:rsidR="00F55DDC">
        <w:tc>
          <w:tcPr>
            <w:tcW w:w="891"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13,181,885.87</w:t>
            </w:r>
          </w:p>
        </w:tc>
        <w:tc>
          <w:tcPr>
            <w:tcW w:w="2395"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0.55</w:t>
            </w:r>
          </w:p>
        </w:tc>
      </w:tr>
      <w:tr w:rsidR="00F55DDC">
        <w:tc>
          <w:tcPr>
            <w:tcW w:w="891"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lastRenderedPageBreak/>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F55DDC">
        <w:tc>
          <w:tcPr>
            <w:tcW w:w="891"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F55DDC" w:rsidRDefault="003A62F9">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F55DDC">
        <w:tc>
          <w:tcPr>
            <w:tcW w:w="891" w:type="dxa"/>
            <w:tcBorders>
              <w:top w:val="single" w:sz="8" w:space="0" w:color="000000"/>
              <w:left w:val="single" w:sz="8" w:space="0" w:color="000000"/>
              <w:bottom w:val="single" w:sz="8" w:space="0" w:color="000000"/>
              <w:right w:val="single" w:sz="8" w:space="0" w:color="000000"/>
            </w:tcBorders>
            <w:vAlign w:val="center"/>
          </w:tcPr>
          <w:p w:rsidR="00F55DDC" w:rsidRDefault="003A62F9">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F55DDC" w:rsidRDefault="003A62F9">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F55DDC" w:rsidRDefault="003A62F9">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F55DDC" w:rsidRDefault="003A62F9">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F55DDC">
        <w:tc>
          <w:tcPr>
            <w:tcW w:w="891" w:type="dxa"/>
            <w:tcBorders>
              <w:top w:val="single" w:sz="8" w:space="0" w:color="000000"/>
              <w:left w:val="single" w:sz="8" w:space="0" w:color="000000"/>
              <w:bottom w:val="single" w:sz="8" w:space="0" w:color="000000"/>
              <w:right w:val="single" w:sz="8" w:space="0" w:color="000000"/>
            </w:tcBorders>
            <w:vAlign w:val="center"/>
          </w:tcPr>
          <w:p w:rsidR="00F55DDC" w:rsidRDefault="003A62F9">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F55DDC" w:rsidRDefault="003A62F9">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F55DDC" w:rsidRDefault="003A62F9">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2,404,311,326.62</w:t>
            </w:r>
          </w:p>
        </w:tc>
        <w:tc>
          <w:tcPr>
            <w:tcW w:w="2395" w:type="dxa"/>
            <w:tcBorders>
              <w:top w:val="single" w:sz="8" w:space="0" w:color="000000"/>
              <w:left w:val="single" w:sz="8" w:space="0" w:color="000000"/>
              <w:bottom w:val="single" w:sz="8" w:space="0" w:color="000000"/>
              <w:right w:val="single" w:sz="8" w:space="0" w:color="000000"/>
            </w:tcBorders>
            <w:vAlign w:val="center"/>
          </w:tcPr>
          <w:p w:rsidR="00F55DDC" w:rsidRDefault="003A62F9">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100.00</w:t>
            </w:r>
          </w:p>
        </w:tc>
      </w:tr>
    </w:tbl>
    <w:p w:rsidR="00F55DDC" w:rsidRDefault="00F55DDC">
      <w:pPr>
        <w:widowControl/>
        <w:jc w:val="left"/>
        <w:rPr>
          <w:rFonts w:ascii="宋体" w:hAnsi="宋体" w:cs="宋体"/>
          <w:color w:val="000000"/>
          <w:kern w:val="0"/>
          <w:sz w:val="24"/>
          <w:szCs w:val="24"/>
        </w:rPr>
      </w:pPr>
    </w:p>
    <w:p w:rsidR="00F55DDC" w:rsidRDefault="003A62F9">
      <w:pPr>
        <w:pStyle w:val="zhangjiep"/>
        <w:rPr>
          <w:b/>
          <w:bCs/>
          <w:color w:val="000000"/>
        </w:rPr>
      </w:pPr>
      <w:r>
        <w:rPr>
          <w:rFonts w:hint="eastAsia"/>
          <w:b/>
          <w:bCs/>
          <w:color w:val="000000"/>
        </w:rPr>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F55DDC">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F55DDC" w:rsidRDefault="003A62F9">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F55DDC" w:rsidRDefault="003A62F9">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F55DDC" w:rsidRDefault="003A62F9">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F55DDC" w:rsidRDefault="003A62F9">
            <w:pPr>
              <w:pStyle w:val="biaogecenter"/>
              <w:wordWrap w:val="0"/>
              <w:rPr>
                <w:color w:val="000000"/>
              </w:rPr>
            </w:pPr>
            <w:r>
              <w:rPr>
                <w:rFonts w:hint="eastAsia"/>
                <w:color w:val="000000"/>
              </w:rPr>
              <w:t>占产品资产净值比例（％）</w:t>
            </w:r>
          </w:p>
        </w:tc>
      </w:tr>
      <w:tr w:rsidR="00F55DD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F55DDC" w:rsidRDefault="003A62F9">
            <w:pPr>
              <w:pStyle w:val="biaogecenter"/>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F55DDC" w:rsidRDefault="003A62F9">
            <w:pPr>
              <w:pStyle w:val="biaogecenter"/>
              <w:wordWrap w:val="0"/>
              <w:jc w:val="left"/>
              <w:rPr>
                <w:color w:val="000000"/>
              </w:rPr>
            </w:pPr>
            <w:r>
              <w:rPr>
                <w:rFonts w:hint="eastAsia"/>
                <w:color w:val="000000"/>
              </w:rPr>
              <w:t>20088191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F55DDC" w:rsidRDefault="003A62F9">
            <w:pPr>
              <w:pStyle w:val="biaogecenter"/>
              <w:wordWrap w:val="0"/>
              <w:jc w:val="left"/>
              <w:rPr>
                <w:color w:val="000000"/>
              </w:rPr>
            </w:pPr>
            <w:r>
              <w:rPr>
                <w:rFonts w:hint="eastAsia"/>
                <w:color w:val="000000"/>
              </w:rPr>
              <w:t>20</w:t>
            </w:r>
            <w:r>
              <w:rPr>
                <w:rFonts w:hint="eastAsia"/>
                <w:color w:val="000000"/>
              </w:rPr>
              <w:t>常州东方</w:t>
            </w:r>
            <w:r>
              <w:rPr>
                <w:rFonts w:hint="eastAsia"/>
                <w:color w:val="000000"/>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F55DDC" w:rsidRDefault="003A62F9">
            <w:pPr>
              <w:pStyle w:val="biaogecenter"/>
              <w:wordWrap w:val="0"/>
              <w:jc w:val="right"/>
              <w:rPr>
                <w:color w:val="000000"/>
              </w:rPr>
            </w:pPr>
            <w:r>
              <w:rPr>
                <w:rFonts w:hint="eastAsia"/>
                <w:color w:val="000000"/>
              </w:rPr>
              <w:t>200,000,000.00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F55DDC" w:rsidRDefault="003A62F9">
            <w:pPr>
              <w:pStyle w:val="biaogecenter"/>
              <w:wordWrap w:val="0"/>
              <w:jc w:val="right"/>
              <w:rPr>
                <w:color w:val="000000"/>
              </w:rPr>
            </w:pPr>
            <w:r>
              <w:rPr>
                <w:rFonts w:hint="eastAsia"/>
                <w:color w:val="000000"/>
              </w:rPr>
              <w:t>9.12%</w:t>
            </w:r>
          </w:p>
        </w:tc>
      </w:tr>
      <w:tr w:rsidR="00F55DD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F55DDC" w:rsidRDefault="003A62F9">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F55DDC" w:rsidRDefault="003A62F9">
            <w:pPr>
              <w:pStyle w:val="biaogecenter"/>
              <w:wordWrap w:val="0"/>
              <w:jc w:val="left"/>
              <w:rPr>
                <w:color w:val="000000"/>
              </w:rPr>
            </w:pPr>
            <w:r>
              <w:rPr>
                <w:rFonts w:hint="eastAsia"/>
                <w:color w:val="000000"/>
              </w:rPr>
              <w:t>18088042</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F55DDC" w:rsidRDefault="003A62F9">
            <w:pPr>
              <w:pStyle w:val="biaogecenter"/>
              <w:wordWrap w:val="0"/>
              <w:jc w:val="left"/>
              <w:rPr>
                <w:color w:val="000000"/>
              </w:rPr>
            </w:pPr>
            <w:r>
              <w:rPr>
                <w:rFonts w:hint="eastAsia"/>
                <w:color w:val="000000"/>
              </w:rPr>
              <w:t>18</w:t>
            </w:r>
            <w:r>
              <w:rPr>
                <w:rFonts w:hint="eastAsia"/>
                <w:color w:val="000000"/>
              </w:rPr>
              <w:t>常熟交产</w:t>
            </w:r>
            <w:r>
              <w:rPr>
                <w:rFonts w:hint="eastAsia"/>
                <w:color w:val="000000"/>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F55DDC" w:rsidRDefault="003A62F9">
            <w:pPr>
              <w:pStyle w:val="biaogecenter"/>
              <w:wordWrap w:val="0"/>
              <w:jc w:val="right"/>
              <w:rPr>
                <w:color w:val="000000"/>
              </w:rPr>
            </w:pPr>
            <w:r>
              <w:rPr>
                <w:rFonts w:hint="eastAsia"/>
                <w:color w:val="000000"/>
              </w:rPr>
              <w:t>100,000,000.00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F55DDC" w:rsidRDefault="003A62F9">
            <w:pPr>
              <w:pStyle w:val="biaogecenter"/>
              <w:wordWrap w:val="0"/>
              <w:jc w:val="right"/>
              <w:rPr>
                <w:color w:val="000000"/>
              </w:rPr>
            </w:pPr>
            <w:r>
              <w:rPr>
                <w:rFonts w:hint="eastAsia"/>
                <w:color w:val="000000"/>
              </w:rPr>
              <w:t>4.56%</w:t>
            </w:r>
          </w:p>
        </w:tc>
      </w:tr>
      <w:tr w:rsidR="00F55DD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F55DDC" w:rsidRDefault="003A62F9">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F55DDC" w:rsidRDefault="003A62F9">
            <w:pPr>
              <w:pStyle w:val="biaogecenter"/>
              <w:wordWrap w:val="0"/>
              <w:jc w:val="left"/>
              <w:rPr>
                <w:color w:val="000000"/>
              </w:rPr>
            </w:pPr>
            <w:r>
              <w:rPr>
                <w:rFonts w:hint="eastAsia"/>
                <w:color w:val="000000"/>
              </w:rPr>
              <w:t>031900504</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F55DDC" w:rsidRDefault="003A62F9">
            <w:pPr>
              <w:pStyle w:val="biaogecenter"/>
              <w:wordWrap w:val="0"/>
              <w:jc w:val="left"/>
              <w:rPr>
                <w:color w:val="000000"/>
              </w:rPr>
            </w:pPr>
            <w:r>
              <w:rPr>
                <w:rFonts w:hint="eastAsia"/>
                <w:color w:val="000000"/>
              </w:rPr>
              <w:t>19</w:t>
            </w:r>
            <w:r>
              <w:rPr>
                <w:rFonts w:hint="eastAsia"/>
                <w:color w:val="000000"/>
              </w:rPr>
              <w:t>白马湖</w:t>
            </w:r>
            <w:r>
              <w:rPr>
                <w:rFonts w:hint="eastAsia"/>
                <w:color w:val="000000"/>
              </w:rPr>
              <w:t>PPN002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F55DDC" w:rsidRDefault="003A62F9">
            <w:pPr>
              <w:pStyle w:val="biaogecenter"/>
              <w:wordWrap w:val="0"/>
              <w:jc w:val="right"/>
              <w:rPr>
                <w:color w:val="000000"/>
              </w:rPr>
            </w:pPr>
            <w:r>
              <w:rPr>
                <w:rFonts w:hint="eastAsia"/>
                <w:color w:val="000000"/>
              </w:rPr>
              <w:t>99,891,500.00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F55DDC" w:rsidRDefault="003A62F9">
            <w:pPr>
              <w:pStyle w:val="biaogecenter"/>
              <w:wordWrap w:val="0"/>
              <w:jc w:val="right"/>
              <w:rPr>
                <w:color w:val="000000"/>
              </w:rPr>
            </w:pPr>
            <w:r>
              <w:rPr>
                <w:rFonts w:hint="eastAsia"/>
                <w:color w:val="000000"/>
              </w:rPr>
              <w:t>4.55%</w:t>
            </w:r>
          </w:p>
        </w:tc>
      </w:tr>
      <w:tr w:rsidR="00F55DD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F55DDC" w:rsidRDefault="003A62F9">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F55DDC" w:rsidRDefault="003A62F9">
            <w:pPr>
              <w:pStyle w:val="biaogecenter"/>
              <w:wordWrap w:val="0"/>
              <w:jc w:val="left"/>
              <w:rPr>
                <w:color w:val="000000"/>
              </w:rPr>
            </w:pPr>
            <w:r>
              <w:rPr>
                <w:rFonts w:hint="eastAsia"/>
                <w:color w:val="000000"/>
              </w:rPr>
              <w:t>101801191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F55DDC" w:rsidRDefault="003A62F9">
            <w:pPr>
              <w:pStyle w:val="biaogecenter"/>
              <w:wordWrap w:val="0"/>
              <w:jc w:val="left"/>
              <w:rPr>
                <w:color w:val="000000"/>
              </w:rPr>
            </w:pPr>
            <w:r>
              <w:rPr>
                <w:rFonts w:hint="eastAsia"/>
                <w:color w:val="000000"/>
              </w:rPr>
              <w:t>18</w:t>
            </w:r>
            <w:r>
              <w:rPr>
                <w:rFonts w:hint="eastAsia"/>
                <w:color w:val="000000"/>
              </w:rPr>
              <w:t>高淳经开</w:t>
            </w:r>
            <w:r>
              <w:rPr>
                <w:rFonts w:hint="eastAsia"/>
                <w:color w:val="000000"/>
              </w:rPr>
              <w:t>MTN001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F55DDC" w:rsidRDefault="003A62F9">
            <w:pPr>
              <w:pStyle w:val="biaogecenter"/>
              <w:wordWrap w:val="0"/>
              <w:jc w:val="right"/>
              <w:rPr>
                <w:color w:val="000000"/>
              </w:rPr>
            </w:pPr>
            <w:r>
              <w:rPr>
                <w:rFonts w:hint="eastAsia"/>
                <w:color w:val="000000"/>
              </w:rPr>
              <w:t>91,681,470.00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F55DDC" w:rsidRDefault="003A62F9">
            <w:pPr>
              <w:pStyle w:val="biaogecenter"/>
              <w:wordWrap w:val="0"/>
              <w:jc w:val="right"/>
              <w:rPr>
                <w:color w:val="000000"/>
              </w:rPr>
            </w:pPr>
            <w:r>
              <w:rPr>
                <w:rFonts w:hint="eastAsia"/>
                <w:color w:val="000000"/>
              </w:rPr>
              <w:t>4.18%</w:t>
            </w:r>
          </w:p>
        </w:tc>
      </w:tr>
      <w:tr w:rsidR="00F55DD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F55DDC" w:rsidRDefault="003A62F9">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F55DDC" w:rsidRDefault="003A62F9">
            <w:pPr>
              <w:pStyle w:val="biaogecenter"/>
              <w:wordWrap w:val="0"/>
              <w:jc w:val="left"/>
              <w:rPr>
                <w:color w:val="000000"/>
              </w:rPr>
            </w:pPr>
            <w:r>
              <w:rPr>
                <w:rFonts w:hint="eastAsia"/>
                <w:color w:val="000000"/>
              </w:rPr>
              <w:t>031800643</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F55DDC" w:rsidRDefault="003A62F9">
            <w:pPr>
              <w:pStyle w:val="biaogecenter"/>
              <w:wordWrap w:val="0"/>
              <w:jc w:val="left"/>
              <w:rPr>
                <w:color w:val="000000"/>
              </w:rPr>
            </w:pPr>
            <w:r>
              <w:rPr>
                <w:rFonts w:hint="eastAsia"/>
                <w:color w:val="000000"/>
              </w:rPr>
              <w:t>18</w:t>
            </w:r>
            <w:r>
              <w:rPr>
                <w:rFonts w:hint="eastAsia"/>
                <w:color w:val="000000"/>
              </w:rPr>
              <w:t>邳州润城</w:t>
            </w:r>
            <w:r>
              <w:rPr>
                <w:rFonts w:hint="eastAsia"/>
                <w:color w:val="000000"/>
              </w:rPr>
              <w:t>PPN001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F55DDC" w:rsidRDefault="003A62F9">
            <w:pPr>
              <w:pStyle w:val="biaogecenter"/>
              <w:wordWrap w:val="0"/>
              <w:jc w:val="right"/>
              <w:rPr>
                <w:color w:val="000000"/>
              </w:rPr>
            </w:pPr>
            <w:r>
              <w:rPr>
                <w:rFonts w:hint="eastAsia"/>
                <w:color w:val="000000"/>
              </w:rPr>
              <w:t>89,994,960.00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F55DDC" w:rsidRDefault="003A62F9">
            <w:pPr>
              <w:pStyle w:val="biaogecenter"/>
              <w:wordWrap w:val="0"/>
              <w:jc w:val="right"/>
              <w:rPr>
                <w:color w:val="000000"/>
              </w:rPr>
            </w:pPr>
            <w:r>
              <w:rPr>
                <w:rFonts w:hint="eastAsia"/>
                <w:color w:val="000000"/>
              </w:rPr>
              <w:t>4.10%</w:t>
            </w:r>
          </w:p>
        </w:tc>
      </w:tr>
      <w:tr w:rsidR="00F55DD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F55DDC" w:rsidRDefault="003A62F9">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F55DDC" w:rsidRDefault="003A62F9">
            <w:pPr>
              <w:pStyle w:val="biaogecenter"/>
              <w:wordWrap w:val="0"/>
              <w:jc w:val="left"/>
              <w:rPr>
                <w:color w:val="000000"/>
              </w:rPr>
            </w:pPr>
            <w:r>
              <w:rPr>
                <w:rFonts w:hint="eastAsia"/>
                <w:color w:val="000000"/>
              </w:rPr>
              <w:t>18088019</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F55DDC" w:rsidRDefault="003A62F9">
            <w:pPr>
              <w:pStyle w:val="biaogecenter"/>
              <w:wordWrap w:val="0"/>
              <w:jc w:val="left"/>
              <w:rPr>
                <w:color w:val="000000"/>
              </w:rPr>
            </w:pPr>
            <w:r>
              <w:rPr>
                <w:rFonts w:hint="eastAsia"/>
                <w:color w:val="000000"/>
              </w:rPr>
              <w:t>18</w:t>
            </w:r>
            <w:r>
              <w:rPr>
                <w:rFonts w:hint="eastAsia"/>
                <w:color w:val="000000"/>
              </w:rPr>
              <w:t>南通城建</w:t>
            </w:r>
            <w:r>
              <w:rPr>
                <w:rFonts w:hint="eastAsia"/>
                <w:color w:val="000000"/>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F55DDC" w:rsidRDefault="003A62F9">
            <w:pPr>
              <w:pStyle w:val="biaogecenter"/>
              <w:wordWrap w:val="0"/>
              <w:jc w:val="right"/>
              <w:rPr>
                <w:color w:val="000000"/>
              </w:rPr>
            </w:pPr>
            <w:r>
              <w:rPr>
                <w:rFonts w:hint="eastAsia"/>
                <w:color w:val="000000"/>
              </w:rPr>
              <w:t>70,000,000.00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F55DDC" w:rsidRDefault="003A62F9">
            <w:pPr>
              <w:pStyle w:val="biaogecenter"/>
              <w:wordWrap w:val="0"/>
              <w:jc w:val="right"/>
              <w:rPr>
                <w:color w:val="000000"/>
              </w:rPr>
            </w:pPr>
            <w:r>
              <w:rPr>
                <w:rFonts w:hint="eastAsia"/>
                <w:color w:val="000000"/>
              </w:rPr>
              <w:t>3.19%</w:t>
            </w:r>
          </w:p>
        </w:tc>
      </w:tr>
      <w:tr w:rsidR="00F55DD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F55DDC" w:rsidRDefault="003A62F9">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F55DDC" w:rsidRDefault="003A62F9">
            <w:pPr>
              <w:pStyle w:val="biaogecenter"/>
              <w:wordWrap w:val="0"/>
              <w:jc w:val="left"/>
              <w:rPr>
                <w:color w:val="000000"/>
              </w:rPr>
            </w:pPr>
            <w:r>
              <w:rPr>
                <w:rFonts w:hint="eastAsia"/>
                <w:color w:val="000000"/>
              </w:rPr>
              <w:t>102001099</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F55DDC" w:rsidRDefault="003A62F9">
            <w:pPr>
              <w:pStyle w:val="biaogecenter"/>
              <w:wordWrap w:val="0"/>
              <w:jc w:val="left"/>
              <w:rPr>
                <w:color w:val="000000"/>
              </w:rPr>
            </w:pPr>
            <w:r>
              <w:rPr>
                <w:rFonts w:hint="eastAsia"/>
                <w:color w:val="000000"/>
              </w:rPr>
              <w:t>20</w:t>
            </w:r>
            <w:r>
              <w:rPr>
                <w:rFonts w:hint="eastAsia"/>
                <w:color w:val="000000"/>
              </w:rPr>
              <w:t>淮安淮安</w:t>
            </w:r>
            <w:r>
              <w:rPr>
                <w:rFonts w:hint="eastAsia"/>
                <w:color w:val="000000"/>
              </w:rPr>
              <w:t>MTN001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F55DDC" w:rsidRDefault="003A62F9">
            <w:pPr>
              <w:pStyle w:val="biaogecenter"/>
              <w:wordWrap w:val="0"/>
              <w:jc w:val="right"/>
              <w:rPr>
                <w:color w:val="000000"/>
              </w:rPr>
            </w:pPr>
            <w:r>
              <w:rPr>
                <w:rFonts w:hint="eastAsia"/>
                <w:color w:val="000000"/>
              </w:rPr>
              <w:t>69,426,210.00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F55DDC" w:rsidRDefault="003A62F9">
            <w:pPr>
              <w:pStyle w:val="biaogecenter"/>
              <w:wordWrap w:val="0"/>
              <w:jc w:val="right"/>
              <w:rPr>
                <w:color w:val="000000"/>
              </w:rPr>
            </w:pPr>
            <w:r>
              <w:rPr>
                <w:rFonts w:hint="eastAsia"/>
                <w:color w:val="000000"/>
              </w:rPr>
              <w:t>3.16%</w:t>
            </w:r>
          </w:p>
        </w:tc>
      </w:tr>
      <w:tr w:rsidR="00F55DD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F55DDC" w:rsidRDefault="003A62F9">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F55DDC" w:rsidRDefault="003A62F9">
            <w:pPr>
              <w:pStyle w:val="biaogecenter"/>
              <w:wordWrap w:val="0"/>
              <w:jc w:val="left"/>
              <w:rPr>
                <w:color w:val="000000"/>
              </w:rPr>
            </w:pPr>
            <w:r>
              <w:rPr>
                <w:rFonts w:hint="eastAsia"/>
                <w:color w:val="000000"/>
              </w:rPr>
              <w:t>101801215</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F55DDC" w:rsidRDefault="003A62F9">
            <w:pPr>
              <w:pStyle w:val="biaogecenter"/>
              <w:wordWrap w:val="0"/>
              <w:jc w:val="left"/>
              <w:rPr>
                <w:color w:val="000000"/>
              </w:rPr>
            </w:pPr>
            <w:r>
              <w:rPr>
                <w:rFonts w:hint="eastAsia"/>
                <w:color w:val="000000"/>
              </w:rPr>
              <w:t>18</w:t>
            </w:r>
            <w:r>
              <w:rPr>
                <w:rFonts w:hint="eastAsia"/>
                <w:color w:val="000000"/>
              </w:rPr>
              <w:t>浙兴合</w:t>
            </w:r>
            <w:r>
              <w:rPr>
                <w:rFonts w:hint="eastAsia"/>
                <w:color w:val="000000"/>
              </w:rPr>
              <w:t>MTN002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F55DDC" w:rsidRDefault="003A62F9">
            <w:pPr>
              <w:pStyle w:val="biaogecenter"/>
              <w:wordWrap w:val="0"/>
              <w:jc w:val="right"/>
              <w:rPr>
                <w:color w:val="000000"/>
              </w:rPr>
            </w:pPr>
            <w:r>
              <w:rPr>
                <w:rFonts w:hint="eastAsia"/>
                <w:color w:val="000000"/>
              </w:rPr>
              <w:t>60,724,980.00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F55DDC" w:rsidRDefault="003A62F9">
            <w:pPr>
              <w:pStyle w:val="biaogecenter"/>
              <w:wordWrap w:val="0"/>
              <w:jc w:val="right"/>
              <w:rPr>
                <w:color w:val="000000"/>
              </w:rPr>
            </w:pPr>
            <w:r>
              <w:rPr>
                <w:rFonts w:hint="eastAsia"/>
                <w:color w:val="000000"/>
              </w:rPr>
              <w:t>2.77%</w:t>
            </w:r>
          </w:p>
        </w:tc>
      </w:tr>
      <w:tr w:rsidR="00F55DDC">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F55DDC" w:rsidRDefault="003A62F9">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F55DDC" w:rsidRDefault="003A62F9">
            <w:pPr>
              <w:pStyle w:val="biaogecenter"/>
              <w:wordWrap w:val="0"/>
              <w:jc w:val="left"/>
              <w:rPr>
                <w:color w:val="000000"/>
              </w:rPr>
            </w:pPr>
            <w:r>
              <w:rPr>
                <w:rFonts w:hint="eastAsia"/>
                <w:color w:val="000000"/>
              </w:rPr>
              <w:t>162061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F55DDC" w:rsidRDefault="003A62F9">
            <w:pPr>
              <w:pStyle w:val="biaogecenter"/>
              <w:wordWrap w:val="0"/>
              <w:jc w:val="left"/>
              <w:rPr>
                <w:color w:val="000000"/>
              </w:rPr>
            </w:pPr>
            <w:r>
              <w:rPr>
                <w:rFonts w:hint="eastAsia"/>
                <w:color w:val="000000"/>
              </w:rPr>
              <w:t>19</w:t>
            </w:r>
            <w:r>
              <w:rPr>
                <w:rFonts w:hint="eastAsia"/>
                <w:color w:val="000000"/>
              </w:rPr>
              <w:t>宁交</w:t>
            </w:r>
            <w:r>
              <w:rPr>
                <w:rFonts w:hint="eastAsia"/>
                <w:color w:val="000000"/>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F55DDC" w:rsidRDefault="003A62F9">
            <w:pPr>
              <w:pStyle w:val="biaogecenter"/>
              <w:wordWrap w:val="0"/>
              <w:jc w:val="right"/>
              <w:rPr>
                <w:color w:val="000000"/>
              </w:rPr>
            </w:pPr>
            <w:r>
              <w:rPr>
                <w:rFonts w:hint="eastAsia"/>
                <w:color w:val="000000"/>
              </w:rPr>
              <w:t>60,492,540.00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F55DDC" w:rsidRDefault="003A62F9">
            <w:pPr>
              <w:pStyle w:val="biaogecenter"/>
              <w:wordWrap w:val="0"/>
              <w:jc w:val="right"/>
              <w:rPr>
                <w:color w:val="000000"/>
              </w:rPr>
            </w:pPr>
            <w:r>
              <w:rPr>
                <w:rFonts w:hint="eastAsia"/>
                <w:color w:val="000000"/>
              </w:rPr>
              <w:t>2.76%</w:t>
            </w:r>
          </w:p>
        </w:tc>
      </w:tr>
      <w:tr w:rsidR="00F55DD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F55DDC" w:rsidRDefault="003A62F9">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F55DDC" w:rsidRDefault="003A62F9">
            <w:pPr>
              <w:pStyle w:val="biaogecenter"/>
              <w:wordWrap w:val="0"/>
              <w:jc w:val="left"/>
              <w:rPr>
                <w:color w:val="000000"/>
              </w:rPr>
            </w:pPr>
            <w:r>
              <w:rPr>
                <w:rFonts w:hint="eastAsia"/>
                <w:color w:val="000000"/>
              </w:rPr>
              <w:t>18088017</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F55DDC" w:rsidRDefault="003A62F9">
            <w:pPr>
              <w:pStyle w:val="biaogecenter"/>
              <w:wordWrap w:val="0"/>
              <w:jc w:val="left"/>
              <w:rPr>
                <w:color w:val="000000"/>
              </w:rPr>
            </w:pPr>
            <w:r>
              <w:rPr>
                <w:rFonts w:hint="eastAsia"/>
                <w:color w:val="000000"/>
              </w:rPr>
              <w:t>18</w:t>
            </w:r>
            <w:r>
              <w:rPr>
                <w:rFonts w:hint="eastAsia"/>
                <w:color w:val="000000"/>
              </w:rPr>
              <w:t>南通城投</w:t>
            </w:r>
            <w:r>
              <w:rPr>
                <w:rFonts w:hint="eastAsia"/>
                <w:color w:val="000000"/>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F55DDC" w:rsidRDefault="003A62F9">
            <w:pPr>
              <w:pStyle w:val="biaogecenter"/>
              <w:wordWrap w:val="0"/>
              <w:jc w:val="right"/>
              <w:rPr>
                <w:color w:val="000000"/>
              </w:rPr>
            </w:pPr>
            <w:r>
              <w:rPr>
                <w:rFonts w:hint="eastAsia"/>
                <w:color w:val="000000"/>
              </w:rPr>
              <w:t>60,000,000.00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F55DDC" w:rsidRDefault="003A62F9">
            <w:pPr>
              <w:pStyle w:val="biaogecenter"/>
              <w:wordWrap w:val="0"/>
              <w:jc w:val="right"/>
              <w:rPr>
                <w:color w:val="000000"/>
              </w:rPr>
            </w:pPr>
            <w:r>
              <w:rPr>
                <w:rFonts w:hint="eastAsia"/>
                <w:color w:val="000000"/>
              </w:rPr>
              <w:t>2.73%</w:t>
            </w:r>
          </w:p>
        </w:tc>
      </w:tr>
    </w:tbl>
    <w:p w:rsidR="00F55DDC" w:rsidRDefault="00F55DDC">
      <w:pPr>
        <w:widowControl/>
        <w:jc w:val="left"/>
        <w:rPr>
          <w:rFonts w:ascii="宋体" w:hAnsi="宋体" w:cs="宋体"/>
          <w:b/>
          <w:sz w:val="24"/>
          <w:szCs w:val="24"/>
          <w:shd w:val="clear" w:color="auto" w:fill="FFFFFF"/>
        </w:rPr>
      </w:pPr>
    </w:p>
    <w:p w:rsidR="00F55DDC" w:rsidRDefault="003A62F9">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F55DDC" w:rsidRDefault="00F55DDC">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F55DDC">
        <w:tc>
          <w:tcPr>
            <w:tcW w:w="709" w:type="dxa"/>
            <w:tcBorders>
              <w:top w:val="single" w:sz="8" w:space="0" w:color="000000"/>
              <w:left w:val="single" w:sz="8" w:space="0" w:color="000000"/>
              <w:bottom w:val="single" w:sz="6" w:space="0" w:color="000000"/>
              <w:right w:val="single" w:sz="8" w:space="0" w:color="000000"/>
            </w:tcBorders>
            <w:vAlign w:val="center"/>
          </w:tcPr>
          <w:p w:rsidR="00F55DDC" w:rsidRDefault="003A62F9">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F55DDC" w:rsidRDefault="003A62F9">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风险状况</w:t>
            </w:r>
          </w:p>
        </w:tc>
      </w:tr>
      <w:tr w:rsidR="00F55DDC">
        <w:tc>
          <w:tcPr>
            <w:tcW w:w="70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常熟市交通公有资产经营有限公司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18</w:t>
            </w:r>
            <w:r>
              <w:rPr>
                <w:rFonts w:hint="eastAsia"/>
                <w:shd w:val="clear" w:color="auto" w:fill="FFFFFF"/>
              </w:rPr>
              <w:t>常熟交产</w:t>
            </w:r>
            <w:r>
              <w:rPr>
                <w:rFonts w:hint="eastAsia"/>
                <w:shd w:val="clear" w:color="auto" w:fill="FFFFFF"/>
              </w:rPr>
              <w:t>01</w:t>
            </w:r>
          </w:p>
        </w:tc>
        <w:tc>
          <w:tcPr>
            <w:tcW w:w="1417"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88</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直接融资工具</w:t>
            </w:r>
            <w:r>
              <w:rPr>
                <w:rFonts w:hint="eastAsia"/>
                <w:shd w:val="clear" w:color="auto" w:fill="FFFFFF"/>
              </w:rPr>
              <w:t>(</w:t>
            </w:r>
            <w:r>
              <w:rPr>
                <w:rFonts w:hint="eastAsia"/>
                <w:shd w:val="clear" w:color="auto" w:fill="FFFFFF"/>
              </w:rPr>
              <w:t>发行</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w:t>
            </w:r>
          </w:p>
        </w:tc>
      </w:tr>
      <w:tr w:rsidR="00F55DDC">
        <w:tc>
          <w:tcPr>
            <w:tcW w:w="70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pPr>
            <w:r>
              <w:rPr>
                <w:rFonts w:hint="eastAsia"/>
              </w:rPr>
              <w:t>2</w:t>
            </w:r>
          </w:p>
        </w:tc>
        <w:tc>
          <w:tcPr>
            <w:tcW w:w="1276"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常州东方新城建设集团有限公司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20</w:t>
            </w:r>
            <w:r>
              <w:rPr>
                <w:rFonts w:hint="eastAsia"/>
                <w:shd w:val="clear" w:color="auto" w:fill="FFFFFF"/>
              </w:rPr>
              <w:t>常州东方</w:t>
            </w:r>
            <w:r>
              <w:rPr>
                <w:rFonts w:hint="eastAsia"/>
                <w:shd w:val="clear" w:color="auto" w:fill="FFFFFF"/>
              </w:rPr>
              <w:t>01</w:t>
            </w:r>
          </w:p>
        </w:tc>
        <w:tc>
          <w:tcPr>
            <w:tcW w:w="1417"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289</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直接融资工具</w:t>
            </w:r>
            <w:r>
              <w:rPr>
                <w:rFonts w:hint="eastAsia"/>
                <w:shd w:val="clear" w:color="auto" w:fill="FFFFFF"/>
              </w:rPr>
              <w:t>(</w:t>
            </w:r>
            <w:r>
              <w:rPr>
                <w:rFonts w:hint="eastAsia"/>
                <w:shd w:val="clear" w:color="auto" w:fill="FFFFFF"/>
              </w:rPr>
              <w:t>发行</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w:t>
            </w:r>
          </w:p>
        </w:tc>
      </w:tr>
      <w:tr w:rsidR="00F55DDC">
        <w:tc>
          <w:tcPr>
            <w:tcW w:w="70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pPr>
            <w:r>
              <w:rPr>
                <w:rFonts w:hint="eastAsia"/>
              </w:rPr>
              <w:t>3</w:t>
            </w:r>
          </w:p>
        </w:tc>
        <w:tc>
          <w:tcPr>
            <w:tcW w:w="1276"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杭州市临安区交通投资发展有限公司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20</w:t>
            </w:r>
            <w:r>
              <w:rPr>
                <w:rFonts w:hint="eastAsia"/>
                <w:shd w:val="clear" w:color="auto" w:fill="FFFFFF"/>
              </w:rPr>
              <w:t>临安交投</w:t>
            </w:r>
            <w:r>
              <w:rPr>
                <w:rFonts w:hint="eastAsia"/>
                <w:shd w:val="clear" w:color="auto" w:fill="FFFFFF"/>
              </w:rPr>
              <w:t>01</w:t>
            </w:r>
          </w:p>
        </w:tc>
        <w:tc>
          <w:tcPr>
            <w:tcW w:w="1417"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159</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每季付息，到期还本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直接融资工具</w:t>
            </w:r>
            <w:r>
              <w:rPr>
                <w:rFonts w:hint="eastAsia"/>
                <w:shd w:val="clear" w:color="auto" w:fill="FFFFFF"/>
              </w:rPr>
              <w:t>(</w:t>
            </w:r>
            <w:r>
              <w:rPr>
                <w:rFonts w:hint="eastAsia"/>
                <w:shd w:val="clear" w:color="auto" w:fill="FFFFFF"/>
              </w:rPr>
              <w:t>发行</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w:t>
            </w:r>
          </w:p>
        </w:tc>
      </w:tr>
      <w:tr w:rsidR="00F55DDC">
        <w:tc>
          <w:tcPr>
            <w:tcW w:w="70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pPr>
            <w:r>
              <w:rPr>
                <w:rFonts w:hint="eastAsia"/>
              </w:rPr>
              <w:t>4</w:t>
            </w:r>
          </w:p>
        </w:tc>
        <w:tc>
          <w:tcPr>
            <w:tcW w:w="1276"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淮安市交</w:t>
            </w:r>
            <w:r>
              <w:rPr>
                <w:rFonts w:hint="eastAsia"/>
                <w:shd w:val="clear" w:color="auto" w:fill="FFFFFF"/>
              </w:rPr>
              <w:lastRenderedPageBreak/>
              <w:t>通控股有限公司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lastRenderedPageBreak/>
              <w:t>18</w:t>
            </w:r>
            <w:r>
              <w:rPr>
                <w:rFonts w:hint="eastAsia"/>
                <w:shd w:val="clear" w:color="auto" w:fill="FFFFFF"/>
              </w:rPr>
              <w:t>淮安交通</w:t>
            </w:r>
            <w:r>
              <w:rPr>
                <w:rFonts w:hint="eastAsia"/>
                <w:shd w:val="clear" w:color="auto" w:fill="FFFFFF"/>
              </w:rPr>
              <w:t>01</w:t>
            </w:r>
          </w:p>
        </w:tc>
        <w:tc>
          <w:tcPr>
            <w:tcW w:w="1417"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44</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按半年付息，</w:t>
            </w:r>
            <w:r>
              <w:rPr>
                <w:rFonts w:hint="eastAsia"/>
                <w:shd w:val="clear" w:color="auto" w:fill="FFFFFF"/>
              </w:rPr>
              <w:lastRenderedPageBreak/>
              <w:t>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lastRenderedPageBreak/>
              <w:t>直接融资</w:t>
            </w:r>
            <w:r>
              <w:rPr>
                <w:rFonts w:hint="eastAsia"/>
                <w:shd w:val="clear" w:color="auto" w:fill="FFFFFF"/>
              </w:rPr>
              <w:lastRenderedPageBreak/>
              <w:t>工具</w:t>
            </w:r>
            <w:r>
              <w:rPr>
                <w:rFonts w:hint="eastAsia"/>
                <w:shd w:val="clear" w:color="auto" w:fill="FFFFFF"/>
              </w:rPr>
              <w:t>(</w:t>
            </w:r>
            <w:r>
              <w:rPr>
                <w:rFonts w:hint="eastAsia"/>
                <w:shd w:val="clear" w:color="auto" w:fill="FFFFFF"/>
              </w:rPr>
              <w:t>发行</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lastRenderedPageBreak/>
              <w:t>-</w:t>
            </w:r>
          </w:p>
        </w:tc>
      </w:tr>
      <w:tr w:rsidR="00F55DDC">
        <w:tc>
          <w:tcPr>
            <w:tcW w:w="70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pPr>
            <w:r>
              <w:rPr>
                <w:rFonts w:hint="eastAsia"/>
              </w:rPr>
              <w:lastRenderedPageBreak/>
              <w:t>5</w:t>
            </w:r>
          </w:p>
        </w:tc>
        <w:tc>
          <w:tcPr>
            <w:tcW w:w="1276"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金湖县国有资产经营投资有限责任公司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18</w:t>
            </w:r>
            <w:r>
              <w:rPr>
                <w:rFonts w:hint="eastAsia"/>
                <w:shd w:val="clear" w:color="auto" w:fill="FFFFFF"/>
              </w:rPr>
              <w:t>苏金湖国投</w:t>
            </w:r>
            <w:r>
              <w:rPr>
                <w:rFonts w:hint="eastAsia"/>
                <w:shd w:val="clear" w:color="auto" w:fill="FFFFFF"/>
              </w:rPr>
              <w:t>ZR001</w:t>
            </w:r>
          </w:p>
        </w:tc>
        <w:tc>
          <w:tcPr>
            <w:tcW w:w="1417"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72</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债权融资工具</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w:t>
            </w:r>
          </w:p>
        </w:tc>
      </w:tr>
      <w:tr w:rsidR="00F55DDC">
        <w:tc>
          <w:tcPr>
            <w:tcW w:w="70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pPr>
            <w:r>
              <w:rPr>
                <w:rFonts w:hint="eastAsia"/>
              </w:rPr>
              <w:t>6</w:t>
            </w:r>
          </w:p>
        </w:tc>
        <w:tc>
          <w:tcPr>
            <w:tcW w:w="1276"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南通城市建设集团有限公司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18</w:t>
            </w:r>
            <w:r>
              <w:rPr>
                <w:rFonts w:hint="eastAsia"/>
                <w:shd w:val="clear" w:color="auto" w:fill="FFFFFF"/>
              </w:rPr>
              <w:t>南通城建</w:t>
            </w:r>
            <w:r>
              <w:rPr>
                <w:rFonts w:hint="eastAsia"/>
                <w:shd w:val="clear" w:color="auto" w:fill="FFFFFF"/>
              </w:rPr>
              <w:t>01</w:t>
            </w:r>
          </w:p>
        </w:tc>
        <w:tc>
          <w:tcPr>
            <w:tcW w:w="1417"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44</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直接融资工具</w:t>
            </w:r>
            <w:r>
              <w:rPr>
                <w:rFonts w:hint="eastAsia"/>
                <w:shd w:val="clear" w:color="auto" w:fill="FFFFFF"/>
              </w:rPr>
              <w:t>(</w:t>
            </w:r>
            <w:r>
              <w:rPr>
                <w:rFonts w:hint="eastAsia"/>
                <w:shd w:val="clear" w:color="auto" w:fill="FFFFFF"/>
              </w:rPr>
              <w:t>发行</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w:t>
            </w:r>
          </w:p>
        </w:tc>
      </w:tr>
      <w:tr w:rsidR="00F55DDC">
        <w:tc>
          <w:tcPr>
            <w:tcW w:w="70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pPr>
            <w:r>
              <w:rPr>
                <w:rFonts w:hint="eastAsia"/>
              </w:rPr>
              <w:t>7</w:t>
            </w:r>
          </w:p>
        </w:tc>
        <w:tc>
          <w:tcPr>
            <w:tcW w:w="1276"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南通市崇川城市建设投资有限公司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18</w:t>
            </w:r>
            <w:r>
              <w:rPr>
                <w:rFonts w:hint="eastAsia"/>
                <w:shd w:val="clear" w:color="auto" w:fill="FFFFFF"/>
              </w:rPr>
              <w:t>南通城投</w:t>
            </w:r>
            <w:r>
              <w:rPr>
                <w:rFonts w:hint="eastAsia"/>
                <w:shd w:val="clear" w:color="auto" w:fill="FFFFFF"/>
              </w:rPr>
              <w:t>01</w:t>
            </w:r>
          </w:p>
        </w:tc>
        <w:tc>
          <w:tcPr>
            <w:tcW w:w="1417"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39</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每季付息，到期还本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直接融资工具</w:t>
            </w:r>
            <w:r>
              <w:rPr>
                <w:rFonts w:hint="eastAsia"/>
                <w:shd w:val="clear" w:color="auto" w:fill="FFFFFF"/>
              </w:rPr>
              <w:t>(</w:t>
            </w:r>
            <w:r>
              <w:rPr>
                <w:rFonts w:hint="eastAsia"/>
                <w:shd w:val="clear" w:color="auto" w:fill="FFFFFF"/>
              </w:rPr>
              <w:t>发行</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w:t>
            </w:r>
          </w:p>
        </w:tc>
      </w:tr>
      <w:tr w:rsidR="00F55DDC">
        <w:tc>
          <w:tcPr>
            <w:tcW w:w="70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pPr>
            <w:r>
              <w:rPr>
                <w:rFonts w:hint="eastAsia"/>
              </w:rPr>
              <w:t>8</w:t>
            </w:r>
          </w:p>
        </w:tc>
        <w:tc>
          <w:tcPr>
            <w:tcW w:w="1276"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伟驰控股集团有限公司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18</w:t>
            </w:r>
            <w:r>
              <w:rPr>
                <w:rFonts w:hint="eastAsia"/>
                <w:shd w:val="clear" w:color="auto" w:fill="FFFFFF"/>
              </w:rPr>
              <w:t>苏伟驰</w:t>
            </w:r>
            <w:bookmarkStart w:id="7" w:name="_GoBack"/>
            <w:bookmarkEnd w:id="7"/>
            <w:r>
              <w:rPr>
                <w:rFonts w:hint="eastAsia"/>
                <w:shd w:val="clear" w:color="auto" w:fill="FFFFFF"/>
              </w:rPr>
              <w:t>控股</w:t>
            </w:r>
            <w:r>
              <w:rPr>
                <w:rFonts w:hint="eastAsia"/>
                <w:shd w:val="clear" w:color="auto" w:fill="FFFFFF"/>
              </w:rPr>
              <w:t>ZR001(3+2)</w:t>
            </w:r>
          </w:p>
        </w:tc>
        <w:tc>
          <w:tcPr>
            <w:tcW w:w="1417"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26</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债权融资工具</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w:t>
            </w:r>
          </w:p>
        </w:tc>
      </w:tr>
      <w:tr w:rsidR="00F55DDC">
        <w:tc>
          <w:tcPr>
            <w:tcW w:w="709"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pPr>
            <w:r>
              <w:rPr>
                <w:rFonts w:hint="eastAsia"/>
              </w:rPr>
              <w:t>9</w:t>
            </w:r>
          </w:p>
        </w:tc>
        <w:tc>
          <w:tcPr>
            <w:tcW w:w="1276"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岳阳市城市建设投资有限公司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18</w:t>
            </w:r>
            <w:r>
              <w:rPr>
                <w:rFonts w:hint="eastAsia"/>
                <w:shd w:val="clear" w:color="auto" w:fill="FFFFFF"/>
              </w:rPr>
              <w:t>岳阳城建</w:t>
            </w:r>
            <w:r>
              <w:rPr>
                <w:rFonts w:hint="eastAsia"/>
                <w:shd w:val="clear" w:color="auto" w:fill="FFFFFF"/>
              </w:rPr>
              <w:t>02</w:t>
            </w:r>
          </w:p>
        </w:tc>
        <w:tc>
          <w:tcPr>
            <w:tcW w:w="1417"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103</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每季付息，到期还本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直接融资工具</w:t>
            </w:r>
            <w:r>
              <w:rPr>
                <w:rFonts w:hint="eastAsia"/>
                <w:shd w:val="clear" w:color="auto" w:fill="FFFFFF"/>
              </w:rPr>
              <w:t>(</w:t>
            </w:r>
            <w:r>
              <w:rPr>
                <w:rFonts w:hint="eastAsia"/>
                <w:shd w:val="clear" w:color="auto" w:fill="FFFFFF"/>
              </w:rPr>
              <w:t>发行</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F55DDC" w:rsidRDefault="003A62F9">
            <w:pPr>
              <w:pStyle w:val="biaogecenter"/>
              <w:wordWrap w:val="0"/>
              <w:rPr>
                <w:shd w:val="clear" w:color="auto" w:fill="FFFFFF"/>
              </w:rPr>
            </w:pPr>
            <w:r>
              <w:rPr>
                <w:rFonts w:hint="eastAsia"/>
                <w:shd w:val="clear" w:color="auto" w:fill="FFFFFF"/>
              </w:rPr>
              <w:t>-</w:t>
            </w:r>
          </w:p>
        </w:tc>
      </w:tr>
    </w:tbl>
    <w:p w:rsidR="00F55DDC" w:rsidRDefault="00F55DDC">
      <w:pPr>
        <w:widowControl/>
        <w:jc w:val="left"/>
        <w:rPr>
          <w:rFonts w:ascii="宋体" w:hAnsi="宋体" w:cs="宋体"/>
          <w:color w:val="000000"/>
          <w:kern w:val="0"/>
          <w:sz w:val="24"/>
          <w:szCs w:val="24"/>
        </w:rPr>
      </w:pPr>
    </w:p>
    <w:p w:rsidR="00F55DDC" w:rsidRDefault="00F55DDC">
      <w:pPr>
        <w:widowControl/>
        <w:jc w:val="left"/>
        <w:rPr>
          <w:rFonts w:ascii="宋体" w:hAnsi="宋体" w:cs="宋体"/>
          <w:color w:val="000000"/>
          <w:kern w:val="0"/>
          <w:sz w:val="24"/>
          <w:szCs w:val="24"/>
        </w:rPr>
      </w:pPr>
    </w:p>
    <w:p w:rsidR="00F55DDC" w:rsidRDefault="003A62F9">
      <w:pPr>
        <w:pStyle w:val="dazhangjie"/>
        <w:rPr>
          <w:color w:val="000000"/>
        </w:rPr>
      </w:pPr>
      <w:r>
        <w:rPr>
          <w:rFonts w:hint="eastAsia"/>
          <w:b/>
          <w:bCs/>
          <w:color w:val="000000"/>
        </w:rPr>
        <w:t>§</w:t>
      </w:r>
      <w:r>
        <w:rPr>
          <w:rFonts w:hint="eastAsia"/>
          <w:b/>
          <w:bCs/>
          <w:color w:val="000000"/>
        </w:rPr>
        <w:t xml:space="preserve">7 </w:t>
      </w:r>
      <w:r>
        <w:rPr>
          <w:rFonts w:hint="eastAsia"/>
          <w:b/>
          <w:bCs/>
          <w:color w:val="000000"/>
        </w:rPr>
        <w:t>关联交易情况</w:t>
      </w:r>
    </w:p>
    <w:p w:rsidR="00F55DDC" w:rsidRDefault="003A62F9">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F55DDC" w:rsidRDefault="003A62F9">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color w:val="000000"/>
          <w:kern w:val="0"/>
          <w:sz w:val="24"/>
          <w:szCs w:val="24"/>
        </w:rPr>
        <w:t>90000000.00</w:t>
      </w:r>
      <w:r>
        <w:rPr>
          <w:rFonts w:ascii="宋体" w:hAnsi="宋体" w:cs="宋体" w:hint="eastAsia"/>
          <w:color w:val="000000"/>
          <w:kern w:val="0"/>
          <w:sz w:val="24"/>
          <w:szCs w:val="24"/>
        </w:rPr>
        <w:t>元。</w:t>
      </w:r>
    </w:p>
    <w:p w:rsidR="00F55DDC" w:rsidRDefault="00F55DDC">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F55DDC" w:rsidRDefault="00F55DDC">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F55DDC" w:rsidRDefault="00F55DDC">
      <w:pPr>
        <w:widowControl/>
        <w:jc w:val="left"/>
        <w:rPr>
          <w:rFonts w:ascii="宋体" w:hAnsi="宋体" w:cs="宋体"/>
          <w:color w:val="000000"/>
          <w:kern w:val="0"/>
          <w:sz w:val="24"/>
          <w:szCs w:val="24"/>
        </w:rPr>
      </w:pPr>
    </w:p>
    <w:p w:rsidR="00F55DDC" w:rsidRDefault="00F55DDC">
      <w:pPr>
        <w:widowControl/>
        <w:jc w:val="left"/>
        <w:rPr>
          <w:rFonts w:ascii="宋体" w:hAnsi="宋体" w:cs="宋体"/>
          <w:color w:val="000000"/>
          <w:kern w:val="0"/>
          <w:sz w:val="24"/>
          <w:szCs w:val="24"/>
        </w:rPr>
      </w:pPr>
    </w:p>
    <w:p w:rsidR="00F55DDC" w:rsidRDefault="00F55DDC">
      <w:pPr>
        <w:widowControl/>
        <w:jc w:val="left"/>
        <w:rPr>
          <w:rFonts w:ascii="宋体" w:hAnsi="宋体" w:cs="宋体"/>
          <w:color w:val="000000"/>
          <w:kern w:val="0"/>
          <w:sz w:val="24"/>
          <w:szCs w:val="24"/>
        </w:rPr>
      </w:pPr>
    </w:p>
    <w:p w:rsidR="00F55DDC" w:rsidRDefault="00F55DDC">
      <w:pPr>
        <w:widowControl/>
        <w:jc w:val="left"/>
        <w:rPr>
          <w:color w:val="000000"/>
        </w:rPr>
      </w:pPr>
    </w:p>
    <w:p w:rsidR="00F55DDC" w:rsidRDefault="003A62F9">
      <w:pPr>
        <w:pStyle w:val="biaogeright"/>
        <w:rPr>
          <w:b/>
        </w:rPr>
      </w:pPr>
      <w:r>
        <w:rPr>
          <w:rFonts w:hint="eastAsia"/>
          <w:b/>
        </w:rPr>
        <w:t>南京银行股份有限公司</w:t>
      </w:r>
    </w:p>
    <w:p w:rsidR="00F55DDC" w:rsidRDefault="003A62F9">
      <w:pPr>
        <w:pStyle w:val="biaogeright"/>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p w:rsidR="00F55DDC" w:rsidRDefault="00F55DDC">
      <w:pPr>
        <w:pStyle w:val="biaogeright"/>
        <w:rPr>
          <w:color w:val="000000"/>
        </w:rPr>
      </w:pPr>
    </w:p>
    <w:sectPr w:rsidR="00F55DDC" w:rsidSect="00F55DDC">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62F9" w:rsidRDefault="003A62F9" w:rsidP="00F55DDC">
      <w:r>
        <w:separator/>
      </w:r>
    </w:p>
  </w:endnote>
  <w:endnote w:type="continuationSeparator" w:id="1">
    <w:p w:rsidR="003A62F9" w:rsidRDefault="003A62F9" w:rsidP="00F55D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DDC" w:rsidRDefault="00F55DDC">
    <w:pPr>
      <w:pStyle w:val="a5"/>
      <w:framePr w:wrap="around" w:vAnchor="text" w:hAnchor="margin" w:xAlign="center" w:y="1"/>
      <w:rPr>
        <w:rStyle w:val="aa"/>
      </w:rPr>
    </w:pPr>
    <w:r>
      <w:fldChar w:fldCharType="begin"/>
    </w:r>
    <w:r w:rsidR="003A62F9">
      <w:rPr>
        <w:rStyle w:val="aa"/>
      </w:rPr>
      <w:instrText xml:space="preserve">PAGE  </w:instrText>
    </w:r>
    <w:r>
      <w:fldChar w:fldCharType="end"/>
    </w:r>
  </w:p>
  <w:p w:rsidR="00F55DDC" w:rsidRDefault="00F55DDC">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DDC" w:rsidRDefault="00F55DDC">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AC2" w:rsidRDefault="00D46AC2">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DDC" w:rsidRDefault="00F55DDC">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DDC" w:rsidRDefault="00F55DD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62F9" w:rsidRDefault="003A62F9" w:rsidP="00F55DDC">
      <w:r>
        <w:separator/>
      </w:r>
    </w:p>
  </w:footnote>
  <w:footnote w:type="continuationSeparator" w:id="1">
    <w:p w:rsidR="003A62F9" w:rsidRDefault="003A62F9" w:rsidP="00F55D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AC2" w:rsidRDefault="00D46AC2">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AC2" w:rsidRDefault="00D46AC2">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AC2" w:rsidRDefault="00D46AC2">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34FF6"/>
    <w:rsid w:val="00044BFF"/>
    <w:rsid w:val="0005474A"/>
    <w:rsid w:val="00061725"/>
    <w:rsid w:val="00061B38"/>
    <w:rsid w:val="00072777"/>
    <w:rsid w:val="000A3711"/>
    <w:rsid w:val="000D5066"/>
    <w:rsid w:val="000F6191"/>
    <w:rsid w:val="00130CE8"/>
    <w:rsid w:val="00152201"/>
    <w:rsid w:val="00172A27"/>
    <w:rsid w:val="00176636"/>
    <w:rsid w:val="00183C84"/>
    <w:rsid w:val="001C05F9"/>
    <w:rsid w:val="001C5395"/>
    <w:rsid w:val="001F6AC0"/>
    <w:rsid w:val="00211F26"/>
    <w:rsid w:val="002263FC"/>
    <w:rsid w:val="0026638C"/>
    <w:rsid w:val="002A3AE9"/>
    <w:rsid w:val="002C196E"/>
    <w:rsid w:val="002C270A"/>
    <w:rsid w:val="002D296F"/>
    <w:rsid w:val="002D75D0"/>
    <w:rsid w:val="002E795C"/>
    <w:rsid w:val="00305714"/>
    <w:rsid w:val="00313E71"/>
    <w:rsid w:val="00321CB7"/>
    <w:rsid w:val="003379A9"/>
    <w:rsid w:val="003416C6"/>
    <w:rsid w:val="00344919"/>
    <w:rsid w:val="00350ADF"/>
    <w:rsid w:val="00355623"/>
    <w:rsid w:val="00394F1A"/>
    <w:rsid w:val="003A0419"/>
    <w:rsid w:val="003A62F9"/>
    <w:rsid w:val="003C4D3B"/>
    <w:rsid w:val="003D143C"/>
    <w:rsid w:val="003E09EA"/>
    <w:rsid w:val="003F0AC3"/>
    <w:rsid w:val="003F3F4A"/>
    <w:rsid w:val="00456251"/>
    <w:rsid w:val="004A47F7"/>
    <w:rsid w:val="004C1607"/>
    <w:rsid w:val="004C1BE1"/>
    <w:rsid w:val="004D6708"/>
    <w:rsid w:val="005069D8"/>
    <w:rsid w:val="00537626"/>
    <w:rsid w:val="00537BBB"/>
    <w:rsid w:val="0056162E"/>
    <w:rsid w:val="00563B93"/>
    <w:rsid w:val="00567DB3"/>
    <w:rsid w:val="00575BEA"/>
    <w:rsid w:val="00577C64"/>
    <w:rsid w:val="005840C4"/>
    <w:rsid w:val="005B3434"/>
    <w:rsid w:val="005E2884"/>
    <w:rsid w:val="005E5050"/>
    <w:rsid w:val="005F2C7B"/>
    <w:rsid w:val="005F4D04"/>
    <w:rsid w:val="005F7DA9"/>
    <w:rsid w:val="006054F8"/>
    <w:rsid w:val="00607ADE"/>
    <w:rsid w:val="00640422"/>
    <w:rsid w:val="006508DC"/>
    <w:rsid w:val="0065419A"/>
    <w:rsid w:val="00654220"/>
    <w:rsid w:val="00663B94"/>
    <w:rsid w:val="00677F66"/>
    <w:rsid w:val="006C7F31"/>
    <w:rsid w:val="006D7BF1"/>
    <w:rsid w:val="006E4E94"/>
    <w:rsid w:val="007073A1"/>
    <w:rsid w:val="00730BEE"/>
    <w:rsid w:val="0073101E"/>
    <w:rsid w:val="00735153"/>
    <w:rsid w:val="00736B88"/>
    <w:rsid w:val="00740285"/>
    <w:rsid w:val="00745421"/>
    <w:rsid w:val="00753222"/>
    <w:rsid w:val="0079410F"/>
    <w:rsid w:val="007A4219"/>
    <w:rsid w:val="0080200C"/>
    <w:rsid w:val="008126E9"/>
    <w:rsid w:val="00814110"/>
    <w:rsid w:val="00820EF1"/>
    <w:rsid w:val="0082561A"/>
    <w:rsid w:val="00846B2E"/>
    <w:rsid w:val="00853290"/>
    <w:rsid w:val="0085663C"/>
    <w:rsid w:val="008768AB"/>
    <w:rsid w:val="008831C9"/>
    <w:rsid w:val="008926F7"/>
    <w:rsid w:val="00894EF5"/>
    <w:rsid w:val="008A7510"/>
    <w:rsid w:val="008C78BD"/>
    <w:rsid w:val="008F0FA3"/>
    <w:rsid w:val="00900D90"/>
    <w:rsid w:val="009354D6"/>
    <w:rsid w:val="00970A98"/>
    <w:rsid w:val="00980833"/>
    <w:rsid w:val="00990DD3"/>
    <w:rsid w:val="009C781F"/>
    <w:rsid w:val="009D5296"/>
    <w:rsid w:val="009E6170"/>
    <w:rsid w:val="00A37451"/>
    <w:rsid w:val="00A4484F"/>
    <w:rsid w:val="00A76D4B"/>
    <w:rsid w:val="00A77C47"/>
    <w:rsid w:val="00A9119C"/>
    <w:rsid w:val="00AA4549"/>
    <w:rsid w:val="00AA7590"/>
    <w:rsid w:val="00AC5144"/>
    <w:rsid w:val="00B13014"/>
    <w:rsid w:val="00B17559"/>
    <w:rsid w:val="00B33B19"/>
    <w:rsid w:val="00B404E6"/>
    <w:rsid w:val="00B4360D"/>
    <w:rsid w:val="00B61EA9"/>
    <w:rsid w:val="00B66D5B"/>
    <w:rsid w:val="00B670D1"/>
    <w:rsid w:val="00B74DCA"/>
    <w:rsid w:val="00BC02E0"/>
    <w:rsid w:val="00BC3903"/>
    <w:rsid w:val="00BC7AA9"/>
    <w:rsid w:val="00BE47E0"/>
    <w:rsid w:val="00BF75C8"/>
    <w:rsid w:val="00C1762E"/>
    <w:rsid w:val="00C22DF9"/>
    <w:rsid w:val="00C235E0"/>
    <w:rsid w:val="00C25123"/>
    <w:rsid w:val="00C30A48"/>
    <w:rsid w:val="00C36934"/>
    <w:rsid w:val="00C375A7"/>
    <w:rsid w:val="00C62DF8"/>
    <w:rsid w:val="00C640FB"/>
    <w:rsid w:val="00C80282"/>
    <w:rsid w:val="00CA5955"/>
    <w:rsid w:val="00CB054E"/>
    <w:rsid w:val="00CC52D7"/>
    <w:rsid w:val="00D23AB6"/>
    <w:rsid w:val="00D42895"/>
    <w:rsid w:val="00D46AC2"/>
    <w:rsid w:val="00D50309"/>
    <w:rsid w:val="00D51AA9"/>
    <w:rsid w:val="00D7264A"/>
    <w:rsid w:val="00D84E43"/>
    <w:rsid w:val="00D870DF"/>
    <w:rsid w:val="00DB0C2F"/>
    <w:rsid w:val="00DB3BF6"/>
    <w:rsid w:val="00DC31CC"/>
    <w:rsid w:val="00DC728A"/>
    <w:rsid w:val="00DD2F3C"/>
    <w:rsid w:val="00E1059D"/>
    <w:rsid w:val="00E10CF8"/>
    <w:rsid w:val="00E155DF"/>
    <w:rsid w:val="00E246E1"/>
    <w:rsid w:val="00E43670"/>
    <w:rsid w:val="00E560F1"/>
    <w:rsid w:val="00E6764E"/>
    <w:rsid w:val="00E944FA"/>
    <w:rsid w:val="00E9797A"/>
    <w:rsid w:val="00EA7ABC"/>
    <w:rsid w:val="00EB0CD2"/>
    <w:rsid w:val="00EB2746"/>
    <w:rsid w:val="00EE0436"/>
    <w:rsid w:val="00F1465C"/>
    <w:rsid w:val="00F41324"/>
    <w:rsid w:val="00F54A22"/>
    <w:rsid w:val="00F55DDC"/>
    <w:rsid w:val="00F57C12"/>
    <w:rsid w:val="00F609FD"/>
    <w:rsid w:val="00F835F2"/>
    <w:rsid w:val="00F859AB"/>
    <w:rsid w:val="00F950D0"/>
    <w:rsid w:val="00F97FCF"/>
    <w:rsid w:val="00FA2C26"/>
    <w:rsid w:val="030F2BA7"/>
    <w:rsid w:val="04240CEE"/>
    <w:rsid w:val="065551D3"/>
    <w:rsid w:val="06C37561"/>
    <w:rsid w:val="0A236A5A"/>
    <w:rsid w:val="0BA075C8"/>
    <w:rsid w:val="0CAB045E"/>
    <w:rsid w:val="10C60AB9"/>
    <w:rsid w:val="111D4539"/>
    <w:rsid w:val="13297F9C"/>
    <w:rsid w:val="134727C6"/>
    <w:rsid w:val="141A5102"/>
    <w:rsid w:val="15FE575C"/>
    <w:rsid w:val="177920C8"/>
    <w:rsid w:val="18EC47C1"/>
    <w:rsid w:val="1AB73E2C"/>
    <w:rsid w:val="1ADC05C7"/>
    <w:rsid w:val="1E911FB2"/>
    <w:rsid w:val="1F274305"/>
    <w:rsid w:val="1FA34AD1"/>
    <w:rsid w:val="20F325AF"/>
    <w:rsid w:val="216F6F5C"/>
    <w:rsid w:val="22E23E75"/>
    <w:rsid w:val="24914F4C"/>
    <w:rsid w:val="2555668E"/>
    <w:rsid w:val="25AF3A81"/>
    <w:rsid w:val="25B229C2"/>
    <w:rsid w:val="26FD4196"/>
    <w:rsid w:val="28CD1EA7"/>
    <w:rsid w:val="2945121F"/>
    <w:rsid w:val="2986009C"/>
    <w:rsid w:val="29F7636C"/>
    <w:rsid w:val="32955A2A"/>
    <w:rsid w:val="350229F7"/>
    <w:rsid w:val="36341C31"/>
    <w:rsid w:val="368076E6"/>
    <w:rsid w:val="378F5AE0"/>
    <w:rsid w:val="37F709A6"/>
    <w:rsid w:val="39E872E9"/>
    <w:rsid w:val="39FF2E40"/>
    <w:rsid w:val="3ABE1FB8"/>
    <w:rsid w:val="3B0853D8"/>
    <w:rsid w:val="3C753CC7"/>
    <w:rsid w:val="3F2C3B54"/>
    <w:rsid w:val="40990310"/>
    <w:rsid w:val="44F30C78"/>
    <w:rsid w:val="45200051"/>
    <w:rsid w:val="459870AF"/>
    <w:rsid w:val="45ED49CE"/>
    <w:rsid w:val="46F0109E"/>
    <w:rsid w:val="47475A63"/>
    <w:rsid w:val="4BCA232B"/>
    <w:rsid w:val="4E276A76"/>
    <w:rsid w:val="506954C1"/>
    <w:rsid w:val="509017BA"/>
    <w:rsid w:val="51482FC3"/>
    <w:rsid w:val="52830253"/>
    <w:rsid w:val="541C469D"/>
    <w:rsid w:val="55F73C55"/>
    <w:rsid w:val="5617604A"/>
    <w:rsid w:val="57F260BC"/>
    <w:rsid w:val="5BE61B5E"/>
    <w:rsid w:val="5CA05A23"/>
    <w:rsid w:val="5EC71EB3"/>
    <w:rsid w:val="602D020F"/>
    <w:rsid w:val="60EA4BD2"/>
    <w:rsid w:val="62BD595C"/>
    <w:rsid w:val="66F47EBC"/>
    <w:rsid w:val="681903E9"/>
    <w:rsid w:val="68823415"/>
    <w:rsid w:val="6898111C"/>
    <w:rsid w:val="68A21F24"/>
    <w:rsid w:val="6A485270"/>
    <w:rsid w:val="6A970E7E"/>
    <w:rsid w:val="6D05415D"/>
    <w:rsid w:val="6F66394D"/>
    <w:rsid w:val="73193673"/>
    <w:rsid w:val="742938C1"/>
    <w:rsid w:val="74543F24"/>
    <w:rsid w:val="74BE328D"/>
    <w:rsid w:val="77B45190"/>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5DD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F55DDC"/>
    <w:pPr>
      <w:jc w:val="left"/>
    </w:pPr>
  </w:style>
  <w:style w:type="paragraph" w:styleId="a4">
    <w:name w:val="Balloon Text"/>
    <w:basedOn w:val="a"/>
    <w:link w:val="Char0"/>
    <w:uiPriority w:val="99"/>
    <w:unhideWhenUsed/>
    <w:qFormat/>
    <w:rsid w:val="00F55DDC"/>
    <w:rPr>
      <w:sz w:val="18"/>
      <w:szCs w:val="18"/>
    </w:rPr>
  </w:style>
  <w:style w:type="paragraph" w:styleId="a5">
    <w:name w:val="footer"/>
    <w:basedOn w:val="a"/>
    <w:link w:val="Char1"/>
    <w:uiPriority w:val="99"/>
    <w:unhideWhenUsed/>
    <w:qFormat/>
    <w:rsid w:val="00F55DDC"/>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F55DDC"/>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F55DDC"/>
    <w:pPr>
      <w:snapToGrid w:val="0"/>
      <w:jc w:val="left"/>
    </w:pPr>
    <w:rPr>
      <w:sz w:val="18"/>
    </w:rPr>
  </w:style>
  <w:style w:type="paragraph" w:styleId="a8">
    <w:name w:val="Normal (Web)"/>
    <w:basedOn w:val="a"/>
    <w:qFormat/>
    <w:rsid w:val="00F55DDC"/>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F55DDC"/>
    <w:rPr>
      <w:b/>
      <w:bCs/>
    </w:rPr>
  </w:style>
  <w:style w:type="character" w:styleId="aa">
    <w:name w:val="page number"/>
    <w:basedOn w:val="a0"/>
    <w:uiPriority w:val="99"/>
    <w:unhideWhenUsed/>
    <w:qFormat/>
    <w:rsid w:val="00F55DDC"/>
  </w:style>
  <w:style w:type="character" w:styleId="ab">
    <w:name w:val="annotation reference"/>
    <w:uiPriority w:val="99"/>
    <w:unhideWhenUsed/>
    <w:qFormat/>
    <w:rsid w:val="00F55DDC"/>
    <w:rPr>
      <w:sz w:val="21"/>
      <w:szCs w:val="21"/>
    </w:rPr>
  </w:style>
  <w:style w:type="character" w:styleId="ac">
    <w:name w:val="footnote reference"/>
    <w:uiPriority w:val="99"/>
    <w:unhideWhenUsed/>
    <w:qFormat/>
    <w:rsid w:val="00F55DDC"/>
    <w:rPr>
      <w:vertAlign w:val="superscript"/>
    </w:rPr>
  </w:style>
  <w:style w:type="character" w:customStyle="1" w:styleId="Char0">
    <w:name w:val="批注框文本 Char"/>
    <w:link w:val="a4"/>
    <w:uiPriority w:val="99"/>
    <w:semiHidden/>
    <w:qFormat/>
    <w:rsid w:val="00F55DDC"/>
    <w:rPr>
      <w:kern w:val="2"/>
      <w:sz w:val="18"/>
      <w:szCs w:val="18"/>
    </w:rPr>
  </w:style>
  <w:style w:type="character" w:customStyle="1" w:styleId="Char2">
    <w:name w:val="页眉 Char"/>
    <w:link w:val="a6"/>
    <w:uiPriority w:val="99"/>
    <w:semiHidden/>
    <w:qFormat/>
    <w:locked/>
    <w:rsid w:val="00F55DDC"/>
    <w:rPr>
      <w:rFonts w:ascii="Times New Roman" w:hAnsi="Times New Roman" w:cs="Times New Roman" w:hint="default"/>
      <w:sz w:val="18"/>
      <w:szCs w:val="18"/>
    </w:rPr>
  </w:style>
  <w:style w:type="character" w:customStyle="1" w:styleId="Char3">
    <w:name w:val="批注主题 Char"/>
    <w:link w:val="a9"/>
    <w:uiPriority w:val="99"/>
    <w:semiHidden/>
    <w:qFormat/>
    <w:rsid w:val="00F55DDC"/>
    <w:rPr>
      <w:b/>
      <w:bCs/>
      <w:kern w:val="2"/>
      <w:sz w:val="21"/>
      <w:szCs w:val="22"/>
    </w:rPr>
  </w:style>
  <w:style w:type="character" w:customStyle="1" w:styleId="Char1">
    <w:name w:val="页脚 Char"/>
    <w:link w:val="a5"/>
    <w:uiPriority w:val="99"/>
    <w:semiHidden/>
    <w:qFormat/>
    <w:locked/>
    <w:rsid w:val="00F55DDC"/>
    <w:rPr>
      <w:rFonts w:ascii="Times New Roman" w:hAnsi="Times New Roman" w:cs="Times New Roman" w:hint="default"/>
      <w:sz w:val="18"/>
      <w:szCs w:val="18"/>
    </w:rPr>
  </w:style>
  <w:style w:type="character" w:customStyle="1" w:styleId="Char">
    <w:name w:val="批注文字 Char"/>
    <w:link w:val="a3"/>
    <w:uiPriority w:val="99"/>
    <w:qFormat/>
    <w:rsid w:val="00F55DDC"/>
    <w:rPr>
      <w:kern w:val="2"/>
      <w:sz w:val="21"/>
      <w:szCs w:val="22"/>
    </w:rPr>
  </w:style>
  <w:style w:type="paragraph" w:customStyle="1" w:styleId="zhongyaotishi">
    <w:name w:val="zhongyaotishi"/>
    <w:basedOn w:val="a"/>
    <w:qFormat/>
    <w:rsid w:val="00F55DDC"/>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F55DDC"/>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F55DDC"/>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F55DDC"/>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F55DDC"/>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F55DDC"/>
    <w:pPr>
      <w:widowControl w:val="0"/>
      <w:jc w:val="center"/>
    </w:pPr>
    <w:rPr>
      <w:kern w:val="2"/>
      <w:sz w:val="33"/>
      <w:szCs w:val="22"/>
    </w:rPr>
  </w:style>
  <w:style w:type="paragraph" w:customStyle="1" w:styleId="biaogeleft">
    <w:name w:val="biaoge_left"/>
    <w:basedOn w:val="a"/>
    <w:qFormat/>
    <w:rsid w:val="00F55DDC"/>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F55DDC"/>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F55DDC"/>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F55DDC"/>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F55DDC"/>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F55DDC"/>
    <w:pPr>
      <w:widowControl w:val="0"/>
    </w:pPr>
    <w:rPr>
      <w:kern w:val="2"/>
      <w:sz w:val="21"/>
      <w:szCs w:val="22"/>
    </w:rPr>
  </w:style>
  <w:style w:type="paragraph" w:customStyle="1" w:styleId="neirong">
    <w:name w:val="neirong"/>
    <w:basedOn w:val="a"/>
    <w:qFormat/>
    <w:rsid w:val="00F55DDC"/>
    <w:pPr>
      <w:widowControl/>
      <w:autoSpaceDE w:val="0"/>
      <w:autoSpaceDN w:val="0"/>
      <w:adjustRightInd w:val="0"/>
      <w:spacing w:before="29" w:line="288" w:lineRule="auto"/>
      <w:ind w:left="15"/>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12</Pages>
  <Words>1090</Words>
  <Characters>6214</Characters>
  <Application>Microsoft Office Word</Application>
  <DocSecurity>0</DocSecurity>
  <Lines>51</Lines>
  <Paragraphs>14</Paragraphs>
  <ScaleCrop>false</ScaleCrop>
  <Company>微软中国</Company>
  <LinksUpToDate>false</LinksUpToDate>
  <CharactersWithSpaces>7290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39</cp:revision>
  <cp:lastPrinted>2019-09-11T00:56:00Z</cp:lastPrinted>
  <dcterms:created xsi:type="dcterms:W3CDTF">2020-12-16T03:30:00Z</dcterms:created>
  <dcterms:modified xsi:type="dcterms:W3CDTF">2021-03-30T02:16:00Z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822151D863C74CF69EEA7FD001891937</vt:lpwstr>
  </property>
</Properties>
</file>