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1AD" w:rsidRDefault="00FB61AD">
      <w:pPr>
        <w:pStyle w:val="dazhangjie"/>
        <w:rPr>
          <w:b/>
          <w:bCs/>
          <w:color w:val="000000"/>
        </w:rPr>
      </w:pPr>
    </w:p>
    <w:p w:rsidR="00FB61AD" w:rsidRDefault="00FB61AD">
      <w:pPr>
        <w:pStyle w:val="dazhangjie"/>
        <w:rPr>
          <w:b/>
          <w:bCs/>
          <w:color w:val="000000"/>
        </w:rPr>
      </w:pPr>
    </w:p>
    <w:p w:rsidR="00FB61AD" w:rsidRDefault="00FB61AD">
      <w:pPr>
        <w:pStyle w:val="dazhangjie"/>
        <w:rPr>
          <w:b/>
          <w:bCs/>
          <w:color w:val="000000"/>
        </w:rPr>
      </w:pPr>
    </w:p>
    <w:p w:rsidR="00FB61AD" w:rsidRDefault="00403E42">
      <w:pPr>
        <w:pStyle w:val="dazhangjie"/>
        <w:spacing w:before="240" w:after="120"/>
        <w:rPr>
          <w:rFonts w:ascii="黑体" w:eastAsia="黑体" w:hAnsi="黑体"/>
          <w:b/>
          <w:bCs/>
          <w:sz w:val="36"/>
        </w:rPr>
      </w:pPr>
      <w:r>
        <w:rPr>
          <w:rFonts w:ascii="黑体" w:eastAsia="黑体" w:hAnsi="黑体" w:hint="eastAsia"/>
          <w:b/>
          <w:bCs/>
          <w:sz w:val="36"/>
        </w:rPr>
        <w:t>珠联璧合行稳一年定期开放净值型人民币理财产品7M</w:t>
      </w:r>
    </w:p>
    <w:p w:rsidR="00FB61AD" w:rsidRDefault="00403E42">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FB61AD" w:rsidRDefault="00FB61AD">
      <w:pPr>
        <w:pStyle w:val="dazhangjie"/>
        <w:spacing w:before="240" w:after="120"/>
        <w:rPr>
          <w:rFonts w:ascii="黑体" w:eastAsia="黑体" w:hAnsi="黑体"/>
          <w:b/>
          <w:bCs/>
          <w:color w:val="000000"/>
          <w:sz w:val="36"/>
        </w:rPr>
      </w:pPr>
    </w:p>
    <w:p w:rsidR="00FB61AD" w:rsidRDefault="00FB61AD">
      <w:pPr>
        <w:pStyle w:val="dazhangjie"/>
        <w:spacing w:before="240" w:after="120"/>
        <w:rPr>
          <w:rFonts w:ascii="黑体" w:eastAsia="黑体" w:hAnsi="黑体"/>
          <w:b/>
          <w:bCs/>
          <w:color w:val="000000"/>
          <w:sz w:val="36"/>
        </w:rPr>
      </w:pPr>
    </w:p>
    <w:p w:rsidR="00FB61AD" w:rsidRDefault="00FB61AD">
      <w:pPr>
        <w:pStyle w:val="dazhangjie"/>
        <w:spacing w:before="240" w:after="120"/>
        <w:rPr>
          <w:rFonts w:ascii="黑体" w:eastAsia="黑体" w:hAnsi="黑体"/>
          <w:b/>
          <w:bCs/>
          <w:color w:val="000000"/>
          <w:sz w:val="36"/>
        </w:rPr>
      </w:pPr>
    </w:p>
    <w:p w:rsidR="00FB61AD" w:rsidRDefault="00FB61AD">
      <w:pPr>
        <w:pStyle w:val="dazhangjie"/>
        <w:spacing w:before="240" w:after="120"/>
        <w:rPr>
          <w:rFonts w:ascii="黑体" w:eastAsia="黑体" w:hAnsi="黑体"/>
          <w:b/>
          <w:bCs/>
          <w:color w:val="000000"/>
          <w:sz w:val="36"/>
        </w:rPr>
      </w:pPr>
    </w:p>
    <w:p w:rsidR="00FB61AD" w:rsidRDefault="00FB61AD">
      <w:pPr>
        <w:pStyle w:val="dazhangjie"/>
        <w:spacing w:before="240" w:after="120"/>
        <w:rPr>
          <w:rFonts w:ascii="黑体" w:eastAsia="黑体" w:hAnsi="黑体"/>
          <w:b/>
          <w:bCs/>
          <w:color w:val="000000"/>
          <w:sz w:val="36"/>
        </w:rPr>
      </w:pPr>
    </w:p>
    <w:p w:rsidR="00FB61AD" w:rsidRDefault="00FB61AD">
      <w:pPr>
        <w:pStyle w:val="dazhangjie"/>
        <w:spacing w:before="240" w:after="120"/>
        <w:rPr>
          <w:rFonts w:ascii="黑体" w:eastAsia="黑体" w:hAnsi="黑体"/>
          <w:b/>
          <w:bCs/>
          <w:color w:val="000000"/>
          <w:sz w:val="36"/>
        </w:rPr>
      </w:pPr>
    </w:p>
    <w:p w:rsidR="00FB61AD" w:rsidRDefault="00FB61AD">
      <w:pPr>
        <w:pStyle w:val="dazhangjie"/>
        <w:spacing w:before="240" w:after="120"/>
        <w:rPr>
          <w:rFonts w:ascii="黑体" w:eastAsia="黑体" w:hAnsi="黑体"/>
          <w:b/>
          <w:bCs/>
          <w:color w:val="000000"/>
          <w:sz w:val="36"/>
        </w:rPr>
      </w:pPr>
    </w:p>
    <w:p w:rsidR="00FB61AD" w:rsidRDefault="00FB61AD">
      <w:pPr>
        <w:pStyle w:val="dazhangjie"/>
        <w:spacing w:before="240" w:after="120"/>
        <w:rPr>
          <w:rFonts w:ascii="黑体" w:eastAsia="黑体" w:hAnsi="黑体"/>
          <w:b/>
          <w:bCs/>
          <w:color w:val="000000"/>
          <w:sz w:val="36"/>
        </w:rPr>
      </w:pPr>
    </w:p>
    <w:p w:rsidR="00FB61AD" w:rsidRDefault="00FB61AD">
      <w:pPr>
        <w:pStyle w:val="dazhangjie"/>
        <w:spacing w:before="240" w:after="120"/>
        <w:ind w:left="0"/>
        <w:jc w:val="both"/>
        <w:rPr>
          <w:rFonts w:ascii="黑体" w:eastAsia="黑体" w:hAnsi="黑体"/>
          <w:b/>
          <w:bCs/>
          <w:color w:val="000000"/>
          <w:sz w:val="36"/>
        </w:rPr>
      </w:pPr>
    </w:p>
    <w:p w:rsidR="00FB61AD" w:rsidRDefault="00403E42">
      <w:pPr>
        <w:pStyle w:val="dazhangjie"/>
        <w:spacing w:before="240" w:after="120"/>
        <w:ind w:firstLineChars="1100" w:firstLine="2640"/>
        <w:jc w:val="both"/>
        <w:rPr>
          <w:color w:val="000000"/>
        </w:rPr>
      </w:pPr>
      <w:r>
        <w:rPr>
          <w:rFonts w:hint="eastAsia"/>
          <w:color w:val="000000"/>
        </w:rPr>
        <w:t>产品</w:t>
      </w:r>
      <w:r>
        <w:rPr>
          <w:color w:val="000000"/>
        </w:rPr>
        <w:t>管理人:</w:t>
      </w:r>
      <w:r>
        <w:rPr>
          <w:rFonts w:hint="eastAsia"/>
        </w:rPr>
        <w:t>南京银行股份有限公司</w:t>
      </w:r>
    </w:p>
    <w:p w:rsidR="00FB61AD" w:rsidRDefault="00403E42">
      <w:pPr>
        <w:pStyle w:val="dazhangjie"/>
        <w:spacing w:before="240" w:after="120"/>
        <w:ind w:firstLineChars="1100" w:firstLine="2640"/>
        <w:jc w:val="both"/>
        <w:rPr>
          <w:color w:val="000000"/>
        </w:rPr>
      </w:pPr>
      <w:r>
        <w:rPr>
          <w:rFonts w:hint="eastAsia"/>
          <w:color w:val="000000"/>
        </w:rPr>
        <w:t>产品</w:t>
      </w:r>
      <w:r>
        <w:rPr>
          <w:color w:val="000000"/>
        </w:rPr>
        <w:t xml:space="preserve">托管人: </w:t>
      </w:r>
      <w:r>
        <w:t>南京银行股份有限公司</w:t>
      </w:r>
    </w:p>
    <w:p w:rsidR="00FB61AD" w:rsidRDefault="00FB61AD">
      <w:pPr>
        <w:widowControl/>
        <w:jc w:val="left"/>
        <w:rPr>
          <w:rFonts w:ascii="宋体" w:hAnsi="宋体" w:cs="宋体"/>
          <w:color w:val="000000"/>
          <w:kern w:val="0"/>
          <w:sz w:val="24"/>
          <w:szCs w:val="24"/>
        </w:rPr>
        <w:sectPr w:rsidR="00FB61AD">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FB61AD" w:rsidRDefault="00FB61AD">
      <w:pPr>
        <w:widowControl/>
        <w:jc w:val="left"/>
        <w:rPr>
          <w:rFonts w:ascii="宋体" w:hAnsi="宋体" w:cs="宋体"/>
          <w:color w:val="000000"/>
          <w:kern w:val="0"/>
          <w:sz w:val="24"/>
          <w:szCs w:val="24"/>
        </w:rPr>
      </w:pPr>
    </w:p>
    <w:p w:rsidR="00FB61AD" w:rsidRDefault="00403E42">
      <w:pPr>
        <w:pStyle w:val="dazhangjie"/>
        <w:rPr>
          <w:color w:val="000000"/>
        </w:rPr>
      </w:pPr>
      <w:r>
        <w:rPr>
          <w:rFonts w:hAnsi="Calibri" w:hint="eastAsia"/>
          <w:b/>
          <w:color w:val="000000"/>
        </w:rPr>
        <w:t>§1 产品概况</w:t>
      </w:r>
    </w:p>
    <w:p w:rsidR="00FB61AD" w:rsidRDefault="00FB61AD">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FB61AD">
        <w:tc>
          <w:tcPr>
            <w:tcW w:w="2811" w:type="dxa"/>
            <w:tcBorders>
              <w:top w:val="single" w:sz="8" w:space="0" w:color="000000"/>
              <w:left w:val="single" w:sz="8" w:space="0" w:color="000000"/>
              <w:bottom w:val="single" w:sz="6" w:space="0" w:color="000000"/>
              <w:right w:val="single" w:sz="8" w:space="0" w:color="000000"/>
            </w:tcBorders>
            <w:vAlign w:val="center"/>
          </w:tcPr>
          <w:p w:rsidR="00FB61AD" w:rsidRDefault="00403E42">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FB61AD" w:rsidRDefault="00403E42">
            <w:pPr>
              <w:pStyle w:val="biaogeleft"/>
              <w:wordWrap w:val="0"/>
              <w:rPr>
                <w:color w:val="000000"/>
              </w:rPr>
            </w:pPr>
            <w:r>
              <w:rPr>
                <w:rFonts w:hint="eastAsia"/>
              </w:rPr>
              <w:t>珠联璧合行稳一年定期开放净值型人民币理财产品7M</w:t>
            </w:r>
          </w:p>
        </w:tc>
      </w:tr>
      <w:tr w:rsidR="00FB61AD">
        <w:tc>
          <w:tcPr>
            <w:tcW w:w="2811" w:type="dxa"/>
            <w:tcBorders>
              <w:top w:val="single" w:sz="8" w:space="0" w:color="000000"/>
              <w:left w:val="single" w:sz="8" w:space="0" w:color="000000"/>
              <w:bottom w:val="single" w:sz="6" w:space="0" w:color="000000"/>
              <w:right w:val="single" w:sz="8" w:space="0" w:color="000000"/>
            </w:tcBorders>
            <w:vAlign w:val="center"/>
          </w:tcPr>
          <w:p w:rsidR="00FB61AD" w:rsidRDefault="00403E42">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FB61AD" w:rsidRDefault="00403E42">
            <w:pPr>
              <w:pStyle w:val="biaogeleft"/>
              <w:wordWrap w:val="0"/>
            </w:pPr>
            <w:r>
              <w:t>C1086918000015</w:t>
            </w:r>
            <w:r>
              <w:rPr>
                <w:rFonts w:hint="eastAsia"/>
              </w:rPr>
              <w:t>（投资者可依据该编码在中国理财网www.chinawealth.com.cn查询理财产品相关信息）</w:t>
            </w:r>
          </w:p>
        </w:tc>
      </w:tr>
      <w:tr w:rsidR="00FB61AD">
        <w:tc>
          <w:tcPr>
            <w:tcW w:w="2811" w:type="dxa"/>
            <w:tcBorders>
              <w:top w:val="single" w:sz="8" w:space="0" w:color="000000"/>
              <w:left w:val="single" w:sz="8" w:space="0" w:color="000000"/>
              <w:bottom w:val="single" w:sz="6" w:space="0" w:color="000000"/>
              <w:right w:val="single" w:sz="8" w:space="0" w:color="000000"/>
            </w:tcBorders>
            <w:vAlign w:val="center"/>
          </w:tcPr>
          <w:p w:rsidR="00FB61AD" w:rsidRDefault="00403E42">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FB61AD" w:rsidRDefault="00403E42">
            <w:pPr>
              <w:pStyle w:val="biaogeleft"/>
              <w:wordWrap w:val="0"/>
              <w:rPr>
                <w:color w:val="000000"/>
              </w:rPr>
            </w:pPr>
            <w:r>
              <w:rPr>
                <w:rFonts w:hint="eastAsia"/>
              </w:rPr>
              <w:t>开放式净值型</w:t>
            </w:r>
          </w:p>
        </w:tc>
      </w:tr>
      <w:tr w:rsidR="00FB61AD">
        <w:tc>
          <w:tcPr>
            <w:tcW w:w="2811" w:type="dxa"/>
            <w:tcBorders>
              <w:top w:val="single" w:sz="8" w:space="0" w:color="000000"/>
              <w:left w:val="single" w:sz="8" w:space="0" w:color="000000"/>
              <w:bottom w:val="single" w:sz="6" w:space="0" w:color="000000"/>
              <w:right w:val="single" w:sz="8" w:space="0" w:color="000000"/>
            </w:tcBorders>
            <w:vAlign w:val="center"/>
          </w:tcPr>
          <w:p w:rsidR="00FB61AD" w:rsidRDefault="00664F30">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FB61AD" w:rsidRDefault="00403E42">
            <w:pPr>
              <w:pStyle w:val="biaogeleft"/>
              <w:wordWrap w:val="0"/>
              <w:rPr>
                <w:color w:val="000000"/>
              </w:rPr>
            </w:pPr>
            <w:r>
              <w:rPr>
                <w:rFonts w:hint="eastAsia"/>
              </w:rPr>
              <w:t>2018年08月03日</w:t>
            </w:r>
          </w:p>
        </w:tc>
      </w:tr>
      <w:tr w:rsidR="00FB61AD">
        <w:tc>
          <w:tcPr>
            <w:tcW w:w="2811" w:type="dxa"/>
            <w:tcBorders>
              <w:top w:val="single" w:sz="8" w:space="0" w:color="000000"/>
              <w:left w:val="single" w:sz="8" w:space="0" w:color="000000"/>
              <w:bottom w:val="single" w:sz="6" w:space="0" w:color="000000"/>
              <w:right w:val="single" w:sz="8" w:space="0" w:color="000000"/>
            </w:tcBorders>
            <w:vAlign w:val="center"/>
          </w:tcPr>
          <w:p w:rsidR="00FB61AD" w:rsidRDefault="00403E42">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FB61AD" w:rsidRDefault="00403E42">
            <w:pPr>
              <w:pStyle w:val="biaogeleft"/>
              <w:wordWrap w:val="0"/>
            </w:pPr>
            <w:r>
              <w:rPr>
                <w:rFonts w:hint="eastAsia"/>
              </w:rPr>
              <w:t>2,251,940,315.44份</w:t>
            </w:r>
          </w:p>
        </w:tc>
      </w:tr>
      <w:tr w:rsidR="00FB61AD">
        <w:tc>
          <w:tcPr>
            <w:tcW w:w="2811" w:type="dxa"/>
            <w:tcBorders>
              <w:top w:val="single" w:sz="8" w:space="0" w:color="000000"/>
              <w:left w:val="single" w:sz="8" w:space="0" w:color="000000"/>
              <w:bottom w:val="single" w:sz="6" w:space="0" w:color="000000"/>
              <w:right w:val="single" w:sz="8" w:space="0" w:color="000000"/>
            </w:tcBorders>
            <w:vAlign w:val="center"/>
          </w:tcPr>
          <w:p w:rsidR="00FB61AD" w:rsidRDefault="00403E42">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FB61AD" w:rsidRDefault="00403E42">
            <w:pPr>
              <w:pStyle w:val="biaogeleft"/>
              <w:wordWrap w:val="0"/>
              <w:rPr>
                <w:color w:val="000000"/>
              </w:rPr>
            </w:pPr>
            <w:r>
              <w:rPr>
                <w:rFonts w:hint="eastAsia"/>
                <w:color w:val="000000"/>
              </w:rPr>
              <w:t>109.95%</w:t>
            </w:r>
          </w:p>
        </w:tc>
      </w:tr>
      <w:tr w:rsidR="00FB61AD">
        <w:tc>
          <w:tcPr>
            <w:tcW w:w="2811" w:type="dxa"/>
            <w:tcBorders>
              <w:top w:val="single" w:sz="8" w:space="0" w:color="000000"/>
              <w:left w:val="single" w:sz="8" w:space="0" w:color="000000"/>
              <w:bottom w:val="single" w:sz="6" w:space="0" w:color="000000"/>
              <w:right w:val="single" w:sz="8" w:space="0" w:color="000000"/>
            </w:tcBorders>
            <w:vAlign w:val="center"/>
          </w:tcPr>
          <w:p w:rsidR="00FB61AD" w:rsidRDefault="00403E42">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FB61AD" w:rsidRDefault="00403E42">
            <w:pPr>
              <w:pStyle w:val="biaogeleft"/>
              <w:wordWrap w:val="0"/>
              <w:rPr>
                <w:color w:val="000000"/>
              </w:rPr>
            </w:pPr>
            <w:r>
              <w:rPr>
                <w:rFonts w:hint="eastAsia"/>
                <w:color w:val="000000"/>
              </w:rPr>
              <w:t>-</w:t>
            </w:r>
          </w:p>
        </w:tc>
      </w:tr>
      <w:tr w:rsidR="00FB61AD">
        <w:tc>
          <w:tcPr>
            <w:tcW w:w="2811" w:type="dxa"/>
            <w:tcBorders>
              <w:top w:val="single" w:sz="8" w:space="0" w:color="000000"/>
              <w:left w:val="single" w:sz="8" w:space="0" w:color="000000"/>
              <w:bottom w:val="single" w:sz="6" w:space="0" w:color="000000"/>
              <w:right w:val="single" w:sz="8" w:space="0" w:color="000000"/>
            </w:tcBorders>
            <w:vAlign w:val="center"/>
          </w:tcPr>
          <w:p w:rsidR="00FB61AD" w:rsidRDefault="00403E42">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FB61AD" w:rsidRDefault="00403E42">
            <w:pPr>
              <w:pStyle w:val="biaogeleft"/>
              <w:wordWrap w:val="0"/>
              <w:rPr>
                <w:color w:val="000000"/>
              </w:rPr>
            </w:pPr>
            <w:r>
              <w:rPr>
                <w:rFonts w:hint="eastAsia"/>
              </w:rPr>
              <w:t>南京银行股份有限公司</w:t>
            </w:r>
          </w:p>
        </w:tc>
      </w:tr>
      <w:tr w:rsidR="00FB61AD">
        <w:tc>
          <w:tcPr>
            <w:tcW w:w="2811" w:type="dxa"/>
            <w:tcBorders>
              <w:top w:val="single" w:sz="8" w:space="0" w:color="000000"/>
              <w:left w:val="single" w:sz="8" w:space="0" w:color="000000"/>
              <w:bottom w:val="single" w:sz="6" w:space="0" w:color="000000"/>
              <w:right w:val="single" w:sz="8" w:space="0" w:color="000000"/>
            </w:tcBorders>
            <w:vAlign w:val="center"/>
          </w:tcPr>
          <w:p w:rsidR="00FB61AD" w:rsidRDefault="00403E42">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FB61AD" w:rsidRDefault="00403E42">
            <w:pPr>
              <w:pStyle w:val="biaogeleft"/>
              <w:wordWrap w:val="0"/>
              <w:rPr>
                <w:color w:val="000000"/>
              </w:rPr>
            </w:pPr>
            <w:r>
              <w:rPr>
                <w:rFonts w:hint="eastAsia"/>
              </w:rPr>
              <w:t>南京银行股份有限公司</w:t>
            </w:r>
          </w:p>
        </w:tc>
      </w:tr>
    </w:tbl>
    <w:p w:rsidR="00FB61AD" w:rsidRDefault="00FB61AD">
      <w:pPr>
        <w:widowControl/>
        <w:jc w:val="left"/>
        <w:rPr>
          <w:rFonts w:ascii="宋体" w:hAnsi="宋体" w:cs="宋体"/>
          <w:color w:val="000000"/>
          <w:kern w:val="0"/>
          <w:sz w:val="24"/>
          <w:szCs w:val="24"/>
        </w:rPr>
      </w:pPr>
    </w:p>
    <w:p w:rsidR="00FB61AD" w:rsidRDefault="00FB61AD">
      <w:pPr>
        <w:pStyle w:val="dazhangjie"/>
        <w:rPr>
          <w:rFonts w:hAnsi="Calibri"/>
          <w:b/>
          <w:color w:val="000000"/>
        </w:rPr>
      </w:pPr>
    </w:p>
    <w:p w:rsidR="00FB61AD" w:rsidRDefault="00403E42">
      <w:pPr>
        <w:pStyle w:val="dazhangjie"/>
        <w:rPr>
          <w:color w:val="000000"/>
        </w:rPr>
      </w:pPr>
      <w:r>
        <w:rPr>
          <w:rFonts w:hAnsi="Calibri" w:hint="eastAsia"/>
          <w:b/>
          <w:color w:val="000000"/>
        </w:rPr>
        <w:t>§2  主要财务指标</w:t>
      </w:r>
    </w:p>
    <w:p w:rsidR="00FB61AD" w:rsidRDefault="00FB61AD">
      <w:pPr>
        <w:widowControl/>
        <w:jc w:val="left"/>
        <w:rPr>
          <w:rFonts w:ascii="宋体" w:hAnsi="宋体" w:cs="宋体"/>
          <w:color w:val="000000"/>
          <w:kern w:val="0"/>
          <w:sz w:val="24"/>
          <w:szCs w:val="24"/>
        </w:rPr>
      </w:pPr>
    </w:p>
    <w:p w:rsidR="00FB61AD" w:rsidRDefault="00403E42">
      <w:pPr>
        <w:pStyle w:val="zhangjiep"/>
        <w:rPr>
          <w:color w:val="000000"/>
        </w:rPr>
      </w:pPr>
      <w:r>
        <w:rPr>
          <w:rFonts w:hint="eastAsia"/>
          <w:b/>
          <w:bCs/>
          <w:color w:val="000000"/>
        </w:rPr>
        <w:t>2.1 主要财务指标</w:t>
      </w:r>
    </w:p>
    <w:p w:rsidR="00FB61AD" w:rsidRDefault="00403E42">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FB61AD">
        <w:tc>
          <w:tcPr>
            <w:tcW w:w="5220" w:type="dxa"/>
            <w:tcBorders>
              <w:top w:val="single" w:sz="8" w:space="0" w:color="000000"/>
              <w:left w:val="single" w:sz="8" w:space="0" w:color="000000"/>
              <w:bottom w:val="single" w:sz="6" w:space="0" w:color="000000"/>
              <w:right w:val="single" w:sz="8" w:space="0" w:color="000000"/>
            </w:tcBorders>
            <w:vAlign w:val="center"/>
          </w:tcPr>
          <w:p w:rsidR="00FB61AD" w:rsidRDefault="00403E42">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FB61AD" w:rsidRDefault="00403E42">
            <w:pPr>
              <w:pStyle w:val="dazhangjie"/>
              <w:spacing w:before="240" w:after="120"/>
              <w:rPr>
                <w:color w:val="000000"/>
              </w:rPr>
            </w:pPr>
            <w:r>
              <w:t>报告期（2020年</w:t>
            </w:r>
            <w:r>
              <w:rPr>
                <w:rFonts w:hint="eastAsia"/>
              </w:rPr>
              <w:t>01</w:t>
            </w:r>
            <w:r>
              <w:t>月01日 - 2020年12月31日）</w:t>
            </w:r>
          </w:p>
        </w:tc>
      </w:tr>
      <w:tr w:rsidR="00FB61AD">
        <w:tc>
          <w:tcPr>
            <w:tcW w:w="5220" w:type="dxa"/>
            <w:tcBorders>
              <w:top w:val="single" w:sz="8" w:space="0" w:color="000000"/>
              <w:left w:val="single" w:sz="8" w:space="0" w:color="000000"/>
              <w:bottom w:val="single" w:sz="6" w:space="0" w:color="000000"/>
              <w:right w:val="single" w:sz="8" w:space="0" w:color="000000"/>
            </w:tcBorders>
            <w:vAlign w:val="center"/>
          </w:tcPr>
          <w:p w:rsidR="00FB61AD" w:rsidRDefault="00403E42">
            <w:pPr>
              <w:pStyle w:val="a8"/>
              <w:wordWrap w:val="0"/>
              <w:rPr>
                <w:color w:val="000000"/>
              </w:rPr>
            </w:pPr>
            <w:r>
              <w:rPr>
                <w:rFonts w:hint="eastAsia"/>
                <w:shd w:val="clear" w:color="auto" w:fill="FFFFFF"/>
              </w:rPr>
              <w:t>1</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FB61AD" w:rsidRDefault="00403E42">
            <w:pPr>
              <w:pStyle w:val="biaogeright"/>
              <w:jc w:val="center"/>
              <w:rPr>
                <w:color w:val="000000"/>
                <w:highlight w:val="yellow"/>
              </w:rPr>
            </w:pPr>
            <w:r>
              <w:rPr>
                <w:rFonts w:hint="eastAsia"/>
              </w:rPr>
              <w:t>2,277,889,310.57</w:t>
            </w:r>
          </w:p>
        </w:tc>
      </w:tr>
      <w:tr w:rsidR="00FB61AD">
        <w:tc>
          <w:tcPr>
            <w:tcW w:w="5220" w:type="dxa"/>
            <w:tcBorders>
              <w:top w:val="single" w:sz="8" w:space="0" w:color="000000"/>
              <w:left w:val="single" w:sz="8" w:space="0" w:color="000000"/>
              <w:bottom w:val="single" w:sz="6" w:space="0" w:color="000000"/>
              <w:right w:val="single" w:sz="8" w:space="0" w:color="000000"/>
            </w:tcBorders>
            <w:vAlign w:val="center"/>
          </w:tcPr>
          <w:p w:rsidR="00FB61AD" w:rsidRDefault="00403E42">
            <w:pPr>
              <w:pStyle w:val="a8"/>
              <w:wordWrap w:val="0"/>
              <w:rPr>
                <w:color w:val="000000"/>
              </w:rPr>
            </w:pPr>
            <w:r>
              <w:rPr>
                <w:rFonts w:hint="eastAsia"/>
                <w:shd w:val="clear" w:color="auto" w:fill="FFFFFF"/>
              </w:rPr>
              <w:t>2</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FB61AD" w:rsidRDefault="00403E42">
            <w:pPr>
              <w:pStyle w:val="biaogeright"/>
              <w:jc w:val="center"/>
              <w:rPr>
                <w:color w:val="000000"/>
                <w:highlight w:val="yellow"/>
              </w:rPr>
            </w:pPr>
            <w:r>
              <w:rPr>
                <w:rFonts w:hint="eastAsia"/>
              </w:rPr>
              <w:t>1.0115</w:t>
            </w:r>
          </w:p>
        </w:tc>
      </w:tr>
      <w:tr w:rsidR="00FB61AD">
        <w:tc>
          <w:tcPr>
            <w:tcW w:w="5220" w:type="dxa"/>
            <w:tcBorders>
              <w:top w:val="single" w:sz="8" w:space="0" w:color="000000"/>
              <w:left w:val="single" w:sz="8" w:space="0" w:color="000000"/>
              <w:bottom w:val="single" w:sz="6" w:space="0" w:color="000000"/>
              <w:right w:val="single" w:sz="8" w:space="0" w:color="000000"/>
            </w:tcBorders>
            <w:vAlign w:val="center"/>
          </w:tcPr>
          <w:p w:rsidR="00FB61AD" w:rsidRDefault="00403E42">
            <w:pPr>
              <w:pStyle w:val="a8"/>
              <w:wordWrap w:val="0"/>
              <w:rPr>
                <w:color w:val="000000"/>
              </w:rPr>
            </w:pPr>
            <w:r>
              <w:rPr>
                <w:rFonts w:hint="eastAsia"/>
                <w:shd w:val="clear" w:color="auto" w:fill="FFFFFF"/>
              </w:rPr>
              <w:t>3</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FB61AD" w:rsidRDefault="00403E42">
            <w:pPr>
              <w:pStyle w:val="biaogeright"/>
              <w:jc w:val="center"/>
              <w:rPr>
                <w:color w:val="000000"/>
                <w:highlight w:val="yellow"/>
              </w:rPr>
            </w:pPr>
            <w:r>
              <w:rPr>
                <w:rFonts w:hint="eastAsia"/>
                <w:color w:val="000000"/>
              </w:rPr>
              <w:t>1.1425</w:t>
            </w:r>
          </w:p>
        </w:tc>
      </w:tr>
      <w:tr w:rsidR="00FB61AD">
        <w:tc>
          <w:tcPr>
            <w:tcW w:w="5220" w:type="dxa"/>
            <w:vAlign w:val="center"/>
          </w:tcPr>
          <w:p w:rsidR="00FB61AD" w:rsidRDefault="00FB61AD">
            <w:pPr>
              <w:widowControl/>
              <w:jc w:val="left"/>
              <w:rPr>
                <w:rFonts w:ascii="宋体" w:hAnsi="宋体" w:cs="宋体"/>
                <w:color w:val="000000"/>
                <w:kern w:val="0"/>
                <w:sz w:val="24"/>
                <w:szCs w:val="24"/>
              </w:rPr>
            </w:pPr>
          </w:p>
        </w:tc>
        <w:tc>
          <w:tcPr>
            <w:tcW w:w="3825" w:type="dxa"/>
            <w:vAlign w:val="center"/>
          </w:tcPr>
          <w:p w:rsidR="00FB61AD" w:rsidRDefault="00FB61AD">
            <w:pPr>
              <w:widowControl/>
              <w:jc w:val="left"/>
              <w:rPr>
                <w:color w:val="000000"/>
                <w:kern w:val="0"/>
                <w:sz w:val="20"/>
                <w:szCs w:val="20"/>
              </w:rPr>
            </w:pPr>
          </w:p>
        </w:tc>
      </w:tr>
    </w:tbl>
    <w:p w:rsidR="00FB61AD" w:rsidRDefault="00FB61AD">
      <w:pPr>
        <w:pStyle w:val="biaogeleft"/>
        <w:ind w:left="0"/>
        <w:rPr>
          <w:color w:val="000000"/>
        </w:rPr>
      </w:pPr>
    </w:p>
    <w:p w:rsidR="00FB61AD" w:rsidRDefault="00FB61AD">
      <w:pPr>
        <w:widowControl/>
        <w:jc w:val="left"/>
        <w:rPr>
          <w:rFonts w:ascii="宋体" w:hAnsi="宋体" w:cs="宋体"/>
          <w:color w:val="000000"/>
          <w:kern w:val="0"/>
          <w:sz w:val="24"/>
          <w:szCs w:val="24"/>
        </w:rPr>
      </w:pPr>
    </w:p>
    <w:p w:rsidR="00FB61AD" w:rsidRDefault="00403E42">
      <w:pPr>
        <w:pStyle w:val="dazhangjie"/>
        <w:rPr>
          <w:color w:val="000000"/>
        </w:rPr>
      </w:pPr>
      <w:r>
        <w:rPr>
          <w:rFonts w:hAnsi="Calibri" w:hint="eastAsia"/>
          <w:b/>
          <w:color w:val="000000"/>
        </w:rPr>
        <w:t>§3  管理人报告</w:t>
      </w:r>
    </w:p>
    <w:p w:rsidR="00FB61AD" w:rsidRDefault="00403E42">
      <w:pPr>
        <w:pStyle w:val="a8"/>
        <w:rPr>
          <w:b/>
          <w:color w:val="000000"/>
        </w:rPr>
      </w:pPr>
      <w:r>
        <w:rPr>
          <w:rFonts w:hint="eastAsia"/>
          <w:b/>
          <w:color w:val="000000"/>
        </w:rPr>
        <w:t>3</w:t>
      </w:r>
      <w:r>
        <w:rPr>
          <w:b/>
          <w:color w:val="000000"/>
        </w:rPr>
        <w:t>.</w:t>
      </w:r>
      <w:r>
        <w:rPr>
          <w:rFonts w:hint="eastAsia"/>
          <w:b/>
          <w:color w:val="000000"/>
        </w:rPr>
        <w:t>1</w:t>
      </w:r>
      <w:r>
        <w:rPr>
          <w:b/>
          <w:color w:val="000000"/>
        </w:rPr>
        <w:t xml:space="preserve"> 报告期内</w:t>
      </w:r>
      <w:r>
        <w:rPr>
          <w:rFonts w:hint="eastAsia"/>
          <w:b/>
          <w:color w:val="000000"/>
        </w:rPr>
        <w:t>产品</w:t>
      </w:r>
      <w:r>
        <w:rPr>
          <w:b/>
          <w:color w:val="000000"/>
        </w:rPr>
        <w:t>的投资策略和运作分析</w:t>
      </w:r>
    </w:p>
    <w:p w:rsidR="00FB61AD" w:rsidRDefault="00403E42">
      <w:pPr>
        <w:spacing w:line="360" w:lineRule="auto"/>
        <w:ind w:firstLineChars="200" w:firstLine="480"/>
        <w:rPr>
          <w:rFonts w:asciiTheme="minorEastAsia" w:eastAsiaTheme="minorEastAsia" w:hAnsiTheme="minorEastAsia"/>
          <w:sz w:val="24"/>
          <w:szCs w:val="24"/>
        </w:rPr>
      </w:pPr>
      <w:bookmarkStart w:id="0" w:name="_Hlk62552692"/>
      <w:r>
        <w:rPr>
          <w:rFonts w:asciiTheme="minorEastAsia" w:eastAsiaTheme="minorEastAsia" w:hAnsiTheme="minorEastAsia" w:hint="eastAsia"/>
          <w:sz w:val="24"/>
          <w:szCs w:val="24"/>
        </w:rPr>
        <w:t>2020年宏观经济受新冠疫情冲击影响贯穿全年，全球金融市场经历大幅波动。受新冠肺炎疫情的冲击，我国一季度经济明显收缩，投资、消费、出口均出呈现了萎缩态势，一季度经济增速同比下滑6.8%。二季度以来，全国疫情防控和复工复产取得明显成效，在宏观政策不断加大力度的背景下，国内经济呈全面复苏态势，并在世界主要经济体中</w:t>
      </w:r>
      <w:r>
        <w:rPr>
          <w:rFonts w:asciiTheme="minorEastAsia" w:eastAsiaTheme="minorEastAsia" w:hAnsiTheme="minorEastAsia" w:hint="eastAsia"/>
          <w:sz w:val="24"/>
          <w:szCs w:val="24"/>
        </w:rPr>
        <w:lastRenderedPageBreak/>
        <w:t>率先实现正增长。据初步核算，2020年国内生产总值101.6万亿元，同比增长2.3%，增速较上年下滑3.8%；全国规模以上工业增加值累计同比增长2.8%，增速较上年下滑2.9%。全国固定资产投资累计同比增长2.9%，增速较上年下滑2.5%；社会消费品零售总额391,981亿元，比上年下降3.9%。在外需恢复与供给替代驱动下，2020年我国对外贸易实现正增长，同比增长1.9%，其中出口增长4.0%，进口下降0.7%。</w:t>
      </w:r>
    </w:p>
    <w:p w:rsidR="00FB61AD" w:rsidRDefault="00403E42">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债券市场收益率先下后上，全年波动较大。年初受突发疫情冲击、全球央行货币政策全面放松、央行加大逆周期调节力度等因素影响，市场收益率大幅下行。5月起，我国疫情防控逐步常态化，基本面预期企稳，市场风险偏好回升，同时央行货币政策边际收紧，叠加利率债供给放量等因素共振，推升市场益率走高。进入11月，国企债券违约等信用风险事件导致债券市场出现普遍性调整，信用利差持续走阔。但12月中央关于政策“不急转弯”的基调，明显提振市场情绪，加之央行连续超预期续作MLF，市场流动性充裕，信用事件冲击逐渐缓和，债市走强。整体来看，全年10年期国债收益率3.14%，较上年末无变化；10年期国开债收益率下行4bp至3.53%。</w:t>
      </w:r>
    </w:p>
    <w:p w:rsidR="00FB61AD" w:rsidRDefault="00403E42">
      <w:pPr>
        <w:spacing w:line="360" w:lineRule="auto"/>
        <w:ind w:firstLineChars="200" w:firstLine="480"/>
        <w:rPr>
          <w:rFonts w:asciiTheme="minorEastAsia" w:eastAsiaTheme="minorEastAsia" w:hAnsiTheme="minorEastAsia"/>
          <w:sz w:val="24"/>
          <w:szCs w:val="24"/>
        </w:rPr>
      </w:pPr>
      <w:bookmarkStart w:id="1" w:name="_Hlk62552736"/>
      <w:r>
        <w:rPr>
          <w:rFonts w:asciiTheme="minorEastAsia" w:eastAsiaTheme="minorEastAsia" w:hAnsiTheme="minorEastAsia" w:hint="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bookmarkEnd w:id="1"/>
    </w:p>
    <w:p w:rsidR="00FB61AD" w:rsidRDefault="00403E42">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行稳系列产品操作整体稳健，选择相对价值较优的城投信用债及非标资产作为主要底仓，充分利用杠杆与久期增厚收益；同时把握市场走势，在利率下行阶段实现资本利得收益。基于对后市的判断，目前市场流动性充裕，短期将合理运用杠杆套息策略；同时在严格控制风险的基础上，精选绝对收益尚可的信用债增厚底仓收益。目前中长端利率品种相对价值较弱，产品久期将在稳健中性的基础上，在未来市场震荡调整中把握可能的波段交易机会。</w:t>
      </w:r>
      <w:bookmarkEnd w:id="0"/>
    </w:p>
    <w:p w:rsidR="00FB61AD" w:rsidRDefault="00403E42">
      <w:pPr>
        <w:pStyle w:val="a8"/>
        <w:rPr>
          <w:b/>
          <w:color w:val="000000"/>
        </w:rPr>
      </w:pPr>
      <w:r>
        <w:rPr>
          <w:rFonts w:hint="eastAsia"/>
          <w:b/>
          <w:color w:val="000000"/>
        </w:rPr>
        <w:t>3.2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FB61AD" w:rsidRDefault="00403E42">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Pr>
          <w:rFonts w:asciiTheme="minorEastAsia" w:eastAsiaTheme="minorEastAsia" w:hAnsiTheme="minorEastAsia"/>
          <w:sz w:val="24"/>
          <w:szCs w:val="24"/>
        </w:rPr>
        <w:t>020</w:t>
      </w:r>
      <w:r>
        <w:rPr>
          <w:rFonts w:asciiTheme="minorEastAsia" w:eastAsiaTheme="minorEastAsia" w:hAnsiTheme="minorEastAsia" w:hint="eastAsia"/>
          <w:sz w:val="24"/>
          <w:szCs w:val="24"/>
        </w:rPr>
        <w:t>年资金面整体宽松。在市场关键时点，本系列产品提前做好资金储备，保障流动性安全。短期央行或呵护资金面，流动性压力不大；未来需关注资金面边际收紧的风险，本产品将结合资产与负债情况，设置合理的杠杆与久期水平，适度拉长融资期限，控制流动性风险。</w:t>
      </w:r>
    </w:p>
    <w:p w:rsidR="00FB61AD" w:rsidRDefault="00403E42">
      <w:pPr>
        <w:pStyle w:val="a8"/>
        <w:rPr>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rsidR="00FB61AD" w:rsidRDefault="00403E42">
      <w:pPr>
        <w:pStyle w:val="biaogeleft"/>
        <w:spacing w:line="360" w:lineRule="auto"/>
        <w:ind w:firstLine="480"/>
        <w:rPr>
          <w:color w:val="000000"/>
          <w:highlight w:val="yellow"/>
        </w:rPr>
      </w:pPr>
      <w:r>
        <w:rPr>
          <w:rFonts w:hint="eastAsia"/>
          <w:color w:val="000000"/>
        </w:rPr>
        <w:t>截至报告期末</w:t>
      </w:r>
      <w:r>
        <w:rPr>
          <w:color w:val="000000"/>
        </w:rPr>
        <w:t>,</w:t>
      </w:r>
      <w:r>
        <w:rPr>
          <w:rFonts w:hint="eastAsia"/>
          <w:color w:val="000000"/>
        </w:rPr>
        <w:t>本产品份额净值为</w:t>
      </w:r>
      <w:r>
        <w:t>1.0115</w:t>
      </w:r>
      <w:r>
        <w:rPr>
          <w:rFonts w:hint="eastAsia"/>
          <w:color w:val="000000"/>
        </w:rPr>
        <w:t>元。</w:t>
      </w:r>
    </w:p>
    <w:p w:rsidR="00FB61AD" w:rsidRDefault="00FB61AD">
      <w:pPr>
        <w:widowControl/>
        <w:jc w:val="left"/>
        <w:rPr>
          <w:rFonts w:ascii="宋体" w:hAnsi="宋体" w:cs="宋体"/>
          <w:color w:val="000000"/>
          <w:kern w:val="0"/>
          <w:sz w:val="24"/>
          <w:szCs w:val="24"/>
        </w:rPr>
      </w:pPr>
    </w:p>
    <w:p w:rsidR="00FB61AD" w:rsidRDefault="00403E42">
      <w:pPr>
        <w:pStyle w:val="dazhangjie"/>
        <w:rPr>
          <w:rFonts w:hAnsi="Calibri"/>
          <w:b/>
          <w:color w:val="000000"/>
        </w:rPr>
      </w:pPr>
      <w:r>
        <w:rPr>
          <w:rFonts w:hAnsi="Calibri" w:hint="eastAsia"/>
          <w:b/>
          <w:color w:val="000000"/>
        </w:rPr>
        <w:t>§4  托管人报告</w:t>
      </w:r>
    </w:p>
    <w:p w:rsidR="00FB61AD" w:rsidRDefault="00FB61AD">
      <w:pPr>
        <w:pStyle w:val="dazhangjie"/>
        <w:rPr>
          <w:rFonts w:hAnsi="Calibri"/>
          <w:b/>
          <w:color w:val="000000"/>
        </w:rPr>
      </w:pPr>
    </w:p>
    <w:p w:rsidR="00FB61AD" w:rsidRDefault="00403E42">
      <w:pPr>
        <w:pStyle w:val="a8"/>
        <w:rPr>
          <w:b/>
          <w:color w:val="000000"/>
        </w:rPr>
      </w:pPr>
      <w:r>
        <w:rPr>
          <w:rFonts w:hint="eastAsia"/>
          <w:b/>
          <w:color w:val="000000"/>
        </w:rPr>
        <w:t>4.1报告期内托管人遵规守信情况声明</w:t>
      </w:r>
    </w:p>
    <w:p w:rsidR="00FB61AD" w:rsidRDefault="00403E42">
      <w:pPr>
        <w:pStyle w:val="biaogeleft"/>
        <w:spacing w:line="360" w:lineRule="auto"/>
        <w:ind w:firstLineChars="200" w:firstLine="480"/>
        <w:rPr>
          <w:rFonts w:cs="Times New Roman"/>
          <w:b/>
          <w:color w:val="000000"/>
        </w:rPr>
      </w:pPr>
      <w:bookmarkStart w:id="2" w:name="_Hlk65778080"/>
      <w:r>
        <w:t>在托管本产品的过程中，本产品托管人南京银行股份有限公司严格遵守《商业银行理财业务监督管理办法》相关法律法规的规定以及产品说明书的约定，对本产品管理人—南京银行股份有限公司2020年01月01日至2020年12月31日产品的投资运作，进行了认真、独立的会计核算和必要的投资监督，认真履行了托管人的义务，没有从事任何损害产品份额持有人利益的行为。</w:t>
      </w:r>
      <w:bookmarkEnd w:id="2"/>
    </w:p>
    <w:p w:rsidR="00FB61AD" w:rsidRDefault="00403E42">
      <w:pPr>
        <w:pStyle w:val="biaogeleft"/>
        <w:spacing w:line="360" w:lineRule="auto"/>
        <w:rPr>
          <w:rFonts w:cs="Times New Roman"/>
          <w:b/>
          <w:color w:val="000000"/>
        </w:rPr>
      </w:pPr>
      <w:r>
        <w:rPr>
          <w:rFonts w:cs="Times New Roman" w:hint="eastAsia"/>
          <w:b/>
          <w:color w:val="000000"/>
        </w:rPr>
        <w:t>4.2 托管人对报告期内投资运作遵规守信、净值计算、利润分配等情况的说明</w:t>
      </w:r>
    </w:p>
    <w:p w:rsidR="00FB61AD" w:rsidRDefault="00403E42">
      <w:pPr>
        <w:pStyle w:val="biaogeleft"/>
        <w:spacing w:line="360" w:lineRule="auto"/>
        <w:ind w:firstLine="480"/>
        <w:rPr>
          <w:color w:val="000000"/>
        </w:rPr>
      </w:pPr>
      <w:bookmarkStart w:id="3" w:name="_Hlk65778120"/>
      <w:r>
        <w:t>本托管人认为</w:t>
      </w:r>
      <w:r>
        <w:rPr>
          <w:rFonts w:hint="eastAsia"/>
        </w:rPr>
        <w:t>，</w:t>
      </w:r>
      <w:r>
        <w:t>南京银行股份有限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bookmarkEnd w:id="3"/>
    </w:p>
    <w:p w:rsidR="00FB61AD" w:rsidRDefault="00403E42">
      <w:pPr>
        <w:pStyle w:val="biaogeleft"/>
        <w:spacing w:line="360" w:lineRule="auto"/>
        <w:rPr>
          <w:rFonts w:cs="Times New Roman"/>
          <w:b/>
          <w:color w:val="000000"/>
        </w:rPr>
      </w:pPr>
      <w:r>
        <w:rPr>
          <w:rFonts w:cs="Times New Roman" w:hint="eastAsia"/>
          <w:b/>
          <w:color w:val="000000"/>
        </w:rPr>
        <w:t>4.3 托管人对本年度报告中财务信息等内容的真实、准确和完整发表意见</w:t>
      </w:r>
    </w:p>
    <w:p w:rsidR="00FB61AD" w:rsidRDefault="00403E42">
      <w:pPr>
        <w:pStyle w:val="biaogeleft"/>
        <w:spacing w:line="360" w:lineRule="auto"/>
        <w:ind w:firstLine="480"/>
      </w:pPr>
      <w:bookmarkStart w:id="4" w:name="_Hlk65778126"/>
      <w:r>
        <w:t>本托管人认为，南京银行股份有限公司的信息披露事务符合《商业银行理财业务监督管理办法》及其他相关法律法规的规定，产品管理人所编制和披露的本产品年度报告中的财务指标、净值表现、财务会计报告、投资组合报告等信息真实、准确、完整，未发现有损害产品持有人利益的行为。</w:t>
      </w:r>
      <w:bookmarkEnd w:id="4"/>
    </w:p>
    <w:p w:rsidR="00FB61AD" w:rsidRDefault="00FB61AD">
      <w:pPr>
        <w:pStyle w:val="biaogeleft"/>
        <w:spacing w:line="360" w:lineRule="auto"/>
        <w:ind w:firstLine="480"/>
        <w:rPr>
          <w:color w:val="000000"/>
        </w:rPr>
      </w:pPr>
    </w:p>
    <w:p w:rsidR="00FB61AD" w:rsidRDefault="00403E42">
      <w:pPr>
        <w:pStyle w:val="dazhangjie"/>
      </w:pPr>
      <w:bookmarkStart w:id="5" w:name="_Toc15977845"/>
      <w:r>
        <w:rPr>
          <w:rFonts w:hAnsi="Calibri" w:hint="eastAsia"/>
          <w:b/>
          <w:color w:val="000000"/>
        </w:rPr>
        <w:t>§5 年度财务会计报告(未经审计)</w:t>
      </w:r>
      <w:bookmarkEnd w:id="5"/>
    </w:p>
    <w:p w:rsidR="00FB61AD" w:rsidRDefault="00FB61AD">
      <w:pPr>
        <w:widowControl/>
        <w:jc w:val="left"/>
        <w:rPr>
          <w:rFonts w:ascii="宋体" w:hAnsi="宋体" w:cs="宋体"/>
          <w:kern w:val="0"/>
          <w:sz w:val="24"/>
          <w:szCs w:val="24"/>
        </w:rPr>
      </w:pPr>
    </w:p>
    <w:p w:rsidR="00FB61AD" w:rsidRDefault="00403E42">
      <w:pPr>
        <w:pStyle w:val="zhangjiep"/>
      </w:pPr>
      <w:bookmarkStart w:id="6" w:name="_Toc61271615"/>
      <w:r>
        <w:rPr>
          <w:rFonts w:hint="eastAsia"/>
          <w:b/>
          <w:bCs/>
        </w:rPr>
        <w:t>5.1 资产负债表</w:t>
      </w:r>
      <w:bookmarkEnd w:id="6"/>
    </w:p>
    <w:p w:rsidR="00FB61AD" w:rsidRDefault="00403E42">
      <w:pPr>
        <w:pStyle w:val="biaogeleft"/>
      </w:pPr>
      <w:r>
        <w:rPr>
          <w:rFonts w:hint="eastAsia"/>
        </w:rPr>
        <w:t>会计主体：珠联璧合行稳一年定期开放净值型人民币理财产品7M</w:t>
      </w:r>
    </w:p>
    <w:p w:rsidR="00FB61AD" w:rsidRDefault="00403E42">
      <w:pPr>
        <w:pStyle w:val="biaogeleft"/>
      </w:pPr>
      <w:r>
        <w:rPr>
          <w:rFonts w:hint="eastAsia"/>
        </w:rPr>
        <w:t>报告截止日：2020年12月31日</w:t>
      </w:r>
    </w:p>
    <w:p w:rsidR="00FB61AD" w:rsidRDefault="00403E42">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757" w:type="dxa"/>
        <w:tblInd w:w="108" w:type="dxa"/>
        <w:tblLayout w:type="fixed"/>
        <w:tblLook w:val="04A0"/>
      </w:tblPr>
      <w:tblGrid>
        <w:gridCol w:w="2608"/>
        <w:gridCol w:w="2529"/>
        <w:gridCol w:w="2620"/>
      </w:tblGrid>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pPr>
            <w:r>
              <w:rPr>
                <w:rFonts w:hint="eastAsia"/>
                <w:b/>
                <w:bCs/>
              </w:rPr>
              <w:t>资 产 </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pPr>
            <w:r>
              <w:rPr>
                <w:rFonts w:hAnsi="Calibri" w:hint="eastAsia"/>
                <w:color w:val="000000"/>
              </w:rPr>
              <w:t>本期末</w:t>
            </w:r>
            <w:r>
              <w:rPr>
                <w:rFonts w:hAnsi="Calibri"/>
                <w:color w:val="000000"/>
              </w:rPr>
              <w:t> </w:t>
            </w:r>
          </w:p>
          <w:p w:rsidR="00FB61AD" w:rsidRDefault="00403E42">
            <w:pPr>
              <w:pStyle w:val="biaogecenter"/>
              <w:wordWrap w:val="0"/>
            </w:pPr>
            <w:r>
              <w:rPr>
                <w:rFonts w:hAnsi="Calibri" w:hint="eastAsia"/>
                <w:color w:val="000000"/>
              </w:rPr>
              <w:t>2020年12月31日</w:t>
            </w:r>
            <w:r>
              <w:rPr>
                <w:rFonts w:hAnsi="Calibri"/>
                <w:color w:val="000000"/>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pPr>
            <w:r>
              <w:rPr>
                <w:rFonts w:hAnsi="Calibri" w:hint="eastAsia"/>
                <w:color w:val="000000"/>
              </w:rPr>
              <w:t>上年度末</w:t>
            </w:r>
            <w:r>
              <w:rPr>
                <w:rFonts w:hAnsi="Calibri"/>
                <w:color w:val="000000"/>
              </w:rPr>
              <w:t> </w:t>
            </w:r>
          </w:p>
          <w:p w:rsidR="00FB61AD" w:rsidRDefault="00403E42">
            <w:pPr>
              <w:pStyle w:val="biaogecenter"/>
              <w:wordWrap w:val="0"/>
            </w:pPr>
            <w:r>
              <w:rPr>
                <w:rFonts w:hAnsi="Calibri" w:hint="eastAsia"/>
                <w:color w:val="000000"/>
              </w:rPr>
              <w:t>2019年12月31日</w:t>
            </w:r>
            <w:r>
              <w:rPr>
                <w:rFonts w:hAnsi="Calibri"/>
                <w:color w:val="000000"/>
              </w:rPr>
              <w:t> </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hint="eastAsia"/>
                <w:b/>
                <w:bCs/>
              </w:rPr>
              <w:t>资 产：</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FB61AD"/>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cs="Arial" w:hint="eastAsia"/>
                <w:color w:val="000000"/>
              </w:rPr>
              <w:t xml:space="preserve">    银行存款</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1,087,720.27</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4,123,007.45</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cs="Arial" w:hint="eastAsia"/>
                <w:color w:val="000000"/>
              </w:rPr>
              <w:t xml:space="preserve">    结算备付金</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cs="Arial" w:hint="eastAsia"/>
                <w:color w:val="000000"/>
              </w:rPr>
              <w:lastRenderedPageBreak/>
              <w:t xml:space="preserve">    存出保证金</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42,288.39</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53,622.54</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cs="Arial" w:hint="eastAsia"/>
                <w:color w:val="000000"/>
              </w:rPr>
              <w:t xml:space="preserve">    交易性金融资产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1,667,169,670.00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1,929,938,480.00</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cs="Arial" w:hint="eastAsia"/>
                <w:color w:val="000000"/>
              </w:rPr>
              <w:t xml:space="preserve">    其中：股票投资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ind w:left="750"/>
            </w:pPr>
            <w:r>
              <w:rPr>
                <w:rFonts w:cs="Arial" w:hint="eastAsia"/>
                <w:color w:val="000000"/>
              </w:rPr>
              <w:t xml:space="preserve">    债券投资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1,667,169,670.00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1,929,938,480.00</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ind w:left="750"/>
            </w:pPr>
            <w:r>
              <w:rPr>
                <w:rFonts w:cs="Arial" w:hint="eastAsia"/>
                <w:color w:val="000000"/>
              </w:rPr>
              <w:t xml:space="preserve">    基金投资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ind w:left="750"/>
            </w:pPr>
            <w:r>
              <w:rPr>
                <w:rFonts w:cs="Arial" w:hint="eastAsia"/>
                <w:color w:val="000000"/>
              </w:rPr>
              <w:t>权证投资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ind w:left="750"/>
            </w:pPr>
            <w:r>
              <w:rPr>
                <w:rFonts w:cs="Arial" w:hint="eastAsia"/>
                <w:color w:val="000000"/>
              </w:rPr>
              <w:t xml:space="preserve">    资产支持证券投资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cs="Arial" w:hint="eastAsia"/>
                <w:color w:val="000000"/>
              </w:rPr>
              <w:t xml:space="preserve">    衍生金融工具</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cs="Arial" w:hint="eastAsia"/>
                <w:color w:val="000000"/>
              </w:rPr>
              <w:t xml:space="preserve">    买入返售金融资产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cs="Arial" w:hint="eastAsia"/>
                <w:color w:val="000000"/>
              </w:rPr>
              <w:t xml:space="preserve">    应收证券清算款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cs="Arial" w:hint="eastAsia"/>
                <w:color w:val="000000"/>
              </w:rPr>
              <w:t xml:space="preserve">    应收利息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79,663,075.53</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57,427,644.95</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cs="Arial" w:hint="eastAsia"/>
                <w:color w:val="000000"/>
              </w:rPr>
              <w:t xml:space="preserve">    应收股利</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4,724,876.71</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cs="Arial" w:hint="eastAsia"/>
                <w:color w:val="000000"/>
              </w:rPr>
              <w:t xml:space="preserve">    应收申购款</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cs="Arial" w:hint="eastAsia"/>
                <w:color w:val="000000"/>
              </w:rPr>
              <w:t xml:space="preserve">    贷款</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cs="Arial" w:hint="eastAsia"/>
                <w:color w:val="000000"/>
              </w:rPr>
              <w:t xml:space="preserve">    代理业务资产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cs="Arial" w:hint="eastAsia"/>
                <w:color w:val="000000"/>
              </w:rPr>
              <w:t xml:space="preserve">    融资租赁资产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cs="Arial" w:hint="eastAsia"/>
                <w:color w:val="000000"/>
              </w:rPr>
              <w:t xml:space="preserve">    可供出售金融资产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cs="Arial" w:hint="eastAsia"/>
                <w:color w:val="000000"/>
              </w:rPr>
              <w:t xml:space="preserve">    持有至到期投资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630,000,000.00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cs="Arial" w:hint="eastAsia"/>
                <w:color w:val="000000"/>
              </w:rPr>
              <w:t xml:space="preserve">    长期股权投资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cs="Arial" w:hint="eastAsia"/>
                <w:color w:val="000000"/>
              </w:rPr>
              <w:t xml:space="preserve">    长期应收款</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cs="Arial" w:hint="eastAsia"/>
                <w:color w:val="000000"/>
              </w:rPr>
              <w:t xml:space="preserve">    其他资产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122,000,000.00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cs="Arial" w:hint="eastAsia"/>
                <w:b/>
                <w:bCs/>
                <w:color w:val="000000"/>
              </w:rPr>
              <w:t xml:space="preserve">   资产总计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2,504,687,630.90</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1,991,542,754.94</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pPr>
            <w:r>
              <w:rPr>
                <w:rFonts w:hint="eastAsia"/>
                <w:b/>
                <w:bCs/>
              </w:rPr>
              <w:t>负债和所有者权益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pPr>
            <w:r>
              <w:rPr>
                <w:rFonts w:hint="eastAsia"/>
              </w:rPr>
              <w:t>本期末 </w:t>
            </w:r>
          </w:p>
          <w:p w:rsidR="00FB61AD" w:rsidRDefault="00403E42">
            <w:pPr>
              <w:pStyle w:val="biaogecenter"/>
              <w:wordWrap w:val="0"/>
            </w:pPr>
            <w:r>
              <w:rPr>
                <w:rFonts w:hint="eastAsia"/>
              </w:rPr>
              <w:t>2020年12月31日</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pPr>
            <w:r>
              <w:rPr>
                <w:rFonts w:hint="eastAsia"/>
              </w:rPr>
              <w:t>上年度末 </w:t>
            </w:r>
          </w:p>
          <w:p w:rsidR="00FB61AD" w:rsidRDefault="00403E42">
            <w:pPr>
              <w:pStyle w:val="biaogecenter"/>
              <w:wordWrap w:val="0"/>
            </w:pPr>
            <w:r>
              <w:rPr>
                <w:rFonts w:hint="eastAsia"/>
              </w:rPr>
              <w:t>2019年12月31日</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hint="eastAsia"/>
                <w:b/>
                <w:bCs/>
              </w:rPr>
              <w:t>负 债：</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pPr>
            <w:r>
              <w:rPr>
                <w:rFonts w:hint="eastAsia"/>
              </w:rPr>
              <w:t> </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cs="Arial" w:hint="eastAsia"/>
                <w:color w:val="000000"/>
              </w:rPr>
              <w:t xml:space="preserve">    短期借款</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cs="Arial" w:hint="eastAsia"/>
                <w:color w:val="000000"/>
              </w:rPr>
              <w:t xml:space="preserve">    交易性金融负债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cs="Arial" w:hint="eastAsia"/>
                <w:color w:val="000000"/>
              </w:rPr>
              <w:t xml:space="preserve">    衍生金融负债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cs="Arial" w:hint="eastAsia"/>
                <w:color w:val="000000"/>
              </w:rPr>
              <w:t xml:space="preserve">    卖出回购金融资产款</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214,452,918.31</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76,924,684.61</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cs="Arial" w:hint="eastAsia"/>
                <w:color w:val="000000"/>
              </w:rPr>
              <w:t xml:space="preserve">    应付证券清算款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cs="Arial" w:hint="eastAsia"/>
                <w:color w:val="000000"/>
              </w:rPr>
              <w:lastRenderedPageBreak/>
              <w:t xml:space="preserve">    应付赎回款</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cs="Arial" w:hint="eastAsia"/>
                <w:color w:val="000000"/>
              </w:rPr>
              <w:t xml:space="preserve">    应付管理人报酬</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8,221,004.52</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2,658,295.50</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cs="Arial" w:hint="eastAsia"/>
                <w:color w:val="000000"/>
              </w:rPr>
              <w:t xml:space="preserve">    应付托管费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125,518.14</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177,219.00</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cs="Arial" w:hint="eastAsia"/>
                <w:color w:val="000000"/>
              </w:rPr>
              <w:t xml:space="preserve">    应付销售服务费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1,255,179.36</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1,772,197.00</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cs="Arial" w:hint="eastAsia"/>
                <w:color w:val="000000"/>
              </w:rPr>
              <w:t xml:space="preserve">    应付交易费用</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11,385.58</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3,315.21</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cs="Arial" w:hint="eastAsia"/>
                <w:color w:val="000000"/>
              </w:rPr>
              <w:t xml:space="preserve">    应交税费</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2,377,124.24</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982,692.14</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cs="Arial" w:hint="eastAsia"/>
                <w:color w:val="000000"/>
              </w:rPr>
              <w:t xml:space="preserve">    应付利息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355,190.18</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54,146.96</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cs="Arial" w:hint="eastAsia"/>
                <w:color w:val="000000"/>
              </w:rPr>
              <w:t xml:space="preserve">    应付利润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cs="Arial" w:hint="eastAsia"/>
                <w:color w:val="000000"/>
              </w:rPr>
              <w:t xml:space="preserve">    其他负债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cs="Arial" w:hint="eastAsia"/>
                <w:b/>
                <w:bCs/>
                <w:color w:val="000000"/>
              </w:rPr>
              <w:t xml:space="preserve">   负债合计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226,798,320.33</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82,572,550.42</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hint="eastAsia"/>
                <w:b/>
                <w:bCs/>
              </w:rPr>
              <w:t>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FB61AD">
            <w:pPr>
              <w:rPr>
                <w:sz w:val="24"/>
                <w:szCs w:val="24"/>
              </w:rPr>
            </w:pP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cs="Arial" w:hint="eastAsia"/>
                <w:color w:val="000000"/>
              </w:rPr>
              <w:t xml:space="preserve">    实收基金</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2,251,940,315.44</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1,848,148,000.00</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cs="Arial" w:hint="eastAsia"/>
                <w:color w:val="000000"/>
              </w:rPr>
              <w:t xml:space="preserve">    资本公积</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0.00</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cs="Arial" w:hint="eastAsia"/>
                <w:color w:val="000000"/>
              </w:rPr>
              <w:t xml:space="preserve">    未分配利润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25,948,995.13</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60,822,204.52</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cs="Arial" w:hint="eastAsia"/>
                <w:b/>
                <w:bCs/>
                <w:color w:val="000000"/>
              </w:rPr>
              <w:t xml:space="preserve">    所有者权益合计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2,277,889,310.57</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1,908,970,204.52</w:t>
            </w:r>
          </w:p>
        </w:tc>
      </w:tr>
      <w:tr w:rsidR="00FB61AD">
        <w:tc>
          <w:tcPr>
            <w:tcW w:w="260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cs="Arial" w:hint="eastAsia"/>
                <w:b/>
                <w:bCs/>
                <w:color w:val="000000"/>
              </w:rPr>
              <w:t xml:space="preserve">   负债和所有者权益总计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2,504,687,630.90</w:t>
            </w:r>
          </w:p>
        </w:tc>
        <w:tc>
          <w:tcPr>
            <w:tcW w:w="2620"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cs="Arial" w:hint="eastAsia"/>
                <w:color w:val="000000"/>
              </w:rPr>
              <w:t>1,991,542,754.94</w:t>
            </w:r>
          </w:p>
        </w:tc>
      </w:tr>
    </w:tbl>
    <w:p w:rsidR="00FB61AD" w:rsidRDefault="00FB61AD">
      <w:pPr>
        <w:widowControl/>
        <w:jc w:val="left"/>
        <w:rPr>
          <w:rFonts w:ascii="宋体" w:hAnsi="宋体" w:cs="宋体"/>
          <w:kern w:val="0"/>
          <w:sz w:val="24"/>
          <w:szCs w:val="24"/>
        </w:rPr>
      </w:pPr>
    </w:p>
    <w:p w:rsidR="00FB61AD" w:rsidRDefault="00403E42">
      <w:pPr>
        <w:pStyle w:val="zhangjiep"/>
      </w:pPr>
      <w:bookmarkStart w:id="7" w:name="_Toc61426096"/>
      <w:r>
        <w:rPr>
          <w:rFonts w:hint="eastAsia"/>
          <w:b/>
          <w:bCs/>
        </w:rPr>
        <w:t>5.2 利润表</w:t>
      </w:r>
      <w:bookmarkEnd w:id="7"/>
    </w:p>
    <w:p w:rsidR="00FB61AD" w:rsidRDefault="00403E42">
      <w:pPr>
        <w:pStyle w:val="biaogeleft"/>
      </w:pPr>
      <w:r>
        <w:rPr>
          <w:rFonts w:hint="eastAsia"/>
        </w:rPr>
        <w:t>会计主体：珠联璧合行稳一年定期开放净值型人民币理财产品7M</w:t>
      </w:r>
    </w:p>
    <w:p w:rsidR="00FB61AD" w:rsidRDefault="00403E42">
      <w:pPr>
        <w:pStyle w:val="biaogeleft"/>
      </w:pPr>
      <w:r>
        <w:rPr>
          <w:rFonts w:hint="eastAsia"/>
        </w:rPr>
        <w:t>本报告期：2020年01月01日至2020年12月31日</w:t>
      </w:r>
    </w:p>
    <w:p w:rsidR="00FB61AD" w:rsidRDefault="00403E42">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FB61AD">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rFonts w:asciiTheme="minorEastAsia" w:eastAsiaTheme="minorEastAsia" w:hAnsiTheme="minorEastAsia"/>
              </w:rPr>
            </w:pPr>
            <w:r>
              <w:rPr>
                <w:rFonts w:asciiTheme="minorEastAsia" w:eastAsiaTheme="minorEastAsia" w:hAnsiTheme="minorEastAsia" w:hint="eastAsia"/>
                <w:b/>
                <w:bCs/>
              </w:rPr>
              <w:t>项 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rFonts w:asciiTheme="minorEastAsia" w:eastAsiaTheme="minorEastAsia" w:hAnsiTheme="minorEastAsia"/>
              </w:rPr>
            </w:pPr>
            <w:r>
              <w:rPr>
                <w:rFonts w:asciiTheme="minorEastAsia" w:eastAsiaTheme="minorEastAsia" w:hAnsiTheme="minorEastAsia" w:hint="eastAsia"/>
              </w:rPr>
              <w:t>本期2020年01月01日 至2020年12月31日 </w:t>
            </w:r>
          </w:p>
        </w:tc>
      </w:tr>
      <w:tr w:rsidR="00FB61AD">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FB61AD" w:rsidRDefault="00FB61AD">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FB61AD" w:rsidRDefault="00FB61AD">
            <w:pPr>
              <w:widowControl/>
              <w:jc w:val="left"/>
              <w:rPr>
                <w:rFonts w:asciiTheme="minorEastAsia" w:eastAsiaTheme="minorEastAsia" w:hAnsiTheme="minorEastAsia" w:cs="宋体"/>
                <w:kern w:val="0"/>
                <w:sz w:val="24"/>
                <w:szCs w:val="24"/>
              </w:rPr>
            </w:pPr>
          </w:p>
        </w:tc>
      </w:tr>
      <w:tr w:rsidR="00FB61AD">
        <w:tc>
          <w:tcPr>
            <w:tcW w:w="296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rPr>
                <w:rFonts w:asciiTheme="minorEastAsia" w:eastAsiaTheme="minorEastAsia" w:hAnsiTheme="minorEastAsia"/>
              </w:rPr>
            </w:pPr>
            <w:r>
              <w:rPr>
                <w:rFonts w:cs="Arial" w:hint="eastAsia"/>
                <w:b/>
                <w:bCs/>
                <w:color w:val="000000"/>
              </w:rPr>
              <w:t>84,456,068.83</w:t>
            </w:r>
          </w:p>
        </w:tc>
      </w:tr>
      <w:tr w:rsidR="00FB61AD">
        <w:tc>
          <w:tcPr>
            <w:tcW w:w="296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rPr>
                <w:rFonts w:asciiTheme="minorEastAsia" w:eastAsiaTheme="minorEastAsia" w:hAnsiTheme="minorEastAsia"/>
              </w:rPr>
            </w:pPr>
            <w:r>
              <w:rPr>
                <w:rFonts w:cs="Arial" w:hint="eastAsia"/>
                <w:color w:val="000000"/>
              </w:rPr>
              <w:t>128,830,895.12</w:t>
            </w:r>
          </w:p>
        </w:tc>
      </w:tr>
      <w:tr w:rsidR="00FB61AD">
        <w:tc>
          <w:tcPr>
            <w:tcW w:w="296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rPr>
                <w:rFonts w:asciiTheme="minorEastAsia" w:eastAsiaTheme="minorEastAsia" w:hAnsiTheme="minorEastAsia"/>
              </w:rPr>
            </w:pPr>
            <w:r>
              <w:rPr>
                <w:rFonts w:cs="Arial" w:hint="eastAsia"/>
                <w:color w:val="000000"/>
              </w:rPr>
              <w:t>31,076.41</w:t>
            </w:r>
          </w:p>
        </w:tc>
      </w:tr>
      <w:tr w:rsidR="00FB61AD">
        <w:tc>
          <w:tcPr>
            <w:tcW w:w="296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rPr>
                <w:rFonts w:asciiTheme="minorEastAsia" w:eastAsiaTheme="minorEastAsia" w:hAnsiTheme="minorEastAsia"/>
              </w:rPr>
            </w:pPr>
            <w:r>
              <w:rPr>
                <w:rFonts w:cs="Arial" w:hint="eastAsia"/>
                <w:color w:val="000000"/>
              </w:rPr>
              <w:t>128,683,053.36</w:t>
            </w:r>
          </w:p>
        </w:tc>
      </w:tr>
      <w:tr w:rsidR="00FB61AD">
        <w:tc>
          <w:tcPr>
            <w:tcW w:w="296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rPr>
                <w:rFonts w:asciiTheme="minorEastAsia" w:eastAsiaTheme="minorEastAsia" w:hAnsiTheme="minorEastAsia"/>
              </w:rPr>
            </w:pPr>
            <w:r>
              <w:rPr>
                <w:rFonts w:cs="Arial" w:hint="eastAsia"/>
                <w:color w:val="000000"/>
              </w:rPr>
              <w:t>0.00</w:t>
            </w:r>
          </w:p>
        </w:tc>
      </w:tr>
      <w:tr w:rsidR="00FB61AD">
        <w:tc>
          <w:tcPr>
            <w:tcW w:w="296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rPr>
                <w:rFonts w:asciiTheme="minorEastAsia" w:eastAsiaTheme="minorEastAsia" w:hAnsiTheme="minorEastAsia"/>
              </w:rPr>
            </w:pPr>
            <w:r>
              <w:rPr>
                <w:rFonts w:cs="Arial" w:hint="eastAsia"/>
                <w:color w:val="000000"/>
              </w:rPr>
              <w:t>116,765.35</w:t>
            </w:r>
          </w:p>
        </w:tc>
      </w:tr>
      <w:tr w:rsidR="00FB61AD">
        <w:tc>
          <w:tcPr>
            <w:tcW w:w="296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rPr>
                <w:rFonts w:asciiTheme="minorEastAsia" w:eastAsiaTheme="minorEastAsia" w:hAnsiTheme="minorEastAsia"/>
              </w:rPr>
            </w:pPr>
            <w:r>
              <w:rPr>
                <w:rFonts w:ascii="Arial" w:hAnsi="Arial" w:cs="Arial"/>
                <w:color w:val="000000"/>
              </w:rPr>
              <w:t xml:space="preserve">　</w:t>
            </w:r>
          </w:p>
        </w:tc>
      </w:tr>
      <w:tr w:rsidR="00FB61AD">
        <w:tc>
          <w:tcPr>
            <w:tcW w:w="296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2、投资收益（损失以“-”</w:t>
            </w:r>
            <w:r>
              <w:rPr>
                <w:rFonts w:asciiTheme="minorEastAsia" w:eastAsiaTheme="minorEastAsia" w:hAnsiTheme="minorEastAsia" w:cs="Arial" w:hint="eastAsia"/>
                <w:color w:val="000000"/>
              </w:rPr>
              <w:lastRenderedPageBreak/>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rPr>
                <w:rFonts w:asciiTheme="minorEastAsia" w:eastAsiaTheme="minorEastAsia" w:hAnsiTheme="minorEastAsia"/>
              </w:rPr>
            </w:pPr>
            <w:r>
              <w:rPr>
                <w:rFonts w:cs="Arial" w:hint="eastAsia"/>
                <w:color w:val="000000"/>
              </w:rPr>
              <w:lastRenderedPageBreak/>
              <w:t>-26,853,346.66</w:t>
            </w:r>
          </w:p>
        </w:tc>
      </w:tr>
      <w:tr w:rsidR="00FB61AD">
        <w:tc>
          <w:tcPr>
            <w:tcW w:w="296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lastRenderedPageBreak/>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rPr>
                <w:rFonts w:asciiTheme="minorEastAsia" w:eastAsiaTheme="minorEastAsia" w:hAnsiTheme="minorEastAsia"/>
              </w:rPr>
            </w:pPr>
            <w:r>
              <w:rPr>
                <w:rFonts w:cs="Arial" w:hint="eastAsia"/>
                <w:color w:val="000000"/>
              </w:rPr>
              <w:t>0.00</w:t>
            </w:r>
          </w:p>
        </w:tc>
      </w:tr>
      <w:tr w:rsidR="00FB61AD">
        <w:tc>
          <w:tcPr>
            <w:tcW w:w="296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rPr>
                <w:rFonts w:asciiTheme="minorEastAsia" w:eastAsiaTheme="minorEastAsia" w:hAnsiTheme="minorEastAsia"/>
              </w:rPr>
            </w:pPr>
            <w:r>
              <w:rPr>
                <w:rFonts w:cs="Arial" w:hint="eastAsia"/>
                <w:color w:val="000000"/>
              </w:rPr>
              <w:t>0.00</w:t>
            </w:r>
          </w:p>
        </w:tc>
      </w:tr>
      <w:tr w:rsidR="00FB61AD">
        <w:tc>
          <w:tcPr>
            <w:tcW w:w="296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rPr>
                <w:rFonts w:asciiTheme="minorEastAsia" w:eastAsiaTheme="minorEastAsia" w:hAnsiTheme="minorEastAsia"/>
              </w:rPr>
            </w:pPr>
            <w:r>
              <w:rPr>
                <w:rFonts w:cs="Arial" w:hint="eastAsia"/>
                <w:color w:val="000000"/>
              </w:rPr>
              <w:t>-26,773,420.01</w:t>
            </w:r>
          </w:p>
        </w:tc>
      </w:tr>
      <w:tr w:rsidR="00FB61AD">
        <w:tc>
          <w:tcPr>
            <w:tcW w:w="296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rPr>
                <w:rFonts w:asciiTheme="minorEastAsia" w:eastAsiaTheme="minorEastAsia" w:hAnsiTheme="minorEastAsia"/>
              </w:rPr>
            </w:pPr>
            <w:r>
              <w:rPr>
                <w:rFonts w:cs="Arial" w:hint="eastAsia"/>
                <w:color w:val="000000"/>
              </w:rPr>
              <w:t>0.00</w:t>
            </w:r>
          </w:p>
        </w:tc>
      </w:tr>
      <w:tr w:rsidR="00FB61AD">
        <w:tc>
          <w:tcPr>
            <w:tcW w:w="296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rPr>
                <w:rFonts w:asciiTheme="minorEastAsia" w:eastAsiaTheme="minorEastAsia" w:hAnsiTheme="minorEastAsia"/>
              </w:rPr>
            </w:pPr>
            <w:r>
              <w:rPr>
                <w:rFonts w:cs="Arial" w:hint="eastAsia"/>
                <w:color w:val="000000"/>
              </w:rPr>
              <w:t>0.00</w:t>
            </w:r>
          </w:p>
        </w:tc>
      </w:tr>
      <w:tr w:rsidR="00FB61AD">
        <w:tc>
          <w:tcPr>
            <w:tcW w:w="296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rPr>
                <w:rFonts w:asciiTheme="minorEastAsia" w:eastAsiaTheme="minorEastAsia" w:hAnsiTheme="minorEastAsia"/>
              </w:rPr>
            </w:pPr>
            <w:r>
              <w:rPr>
                <w:rFonts w:cs="Arial" w:hint="eastAsia"/>
                <w:color w:val="000000"/>
              </w:rPr>
              <w:t>0.00</w:t>
            </w:r>
          </w:p>
        </w:tc>
      </w:tr>
      <w:tr w:rsidR="00FB61AD">
        <w:tc>
          <w:tcPr>
            <w:tcW w:w="296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rPr>
                <w:rFonts w:asciiTheme="minorEastAsia" w:eastAsiaTheme="minorEastAsia" w:hAnsiTheme="minorEastAsia"/>
              </w:rPr>
            </w:pPr>
            <w:r>
              <w:rPr>
                <w:rFonts w:cs="Arial" w:hint="eastAsia"/>
                <w:color w:val="000000"/>
              </w:rPr>
              <w:t>0.00</w:t>
            </w:r>
          </w:p>
        </w:tc>
      </w:tr>
      <w:tr w:rsidR="00FB61AD">
        <w:tc>
          <w:tcPr>
            <w:tcW w:w="296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rPr>
                <w:rFonts w:asciiTheme="minorEastAsia" w:eastAsiaTheme="minorEastAsia" w:hAnsiTheme="minorEastAsia"/>
              </w:rPr>
            </w:pPr>
            <w:r>
              <w:rPr>
                <w:rFonts w:cs="Arial" w:hint="eastAsia"/>
                <w:color w:val="000000"/>
              </w:rPr>
              <w:t>0.00</w:t>
            </w:r>
          </w:p>
        </w:tc>
      </w:tr>
      <w:tr w:rsidR="00FB61AD">
        <w:tc>
          <w:tcPr>
            <w:tcW w:w="296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rPr>
                <w:rFonts w:asciiTheme="minorEastAsia" w:eastAsiaTheme="minorEastAsia" w:hAnsiTheme="minorEastAsia"/>
              </w:rPr>
            </w:pPr>
            <w:r>
              <w:rPr>
                <w:rFonts w:cs="Arial" w:hint="eastAsia"/>
                <w:color w:val="000000"/>
              </w:rPr>
              <w:t>-79,926.65</w:t>
            </w:r>
          </w:p>
        </w:tc>
      </w:tr>
      <w:tr w:rsidR="00FB61AD">
        <w:tc>
          <w:tcPr>
            <w:tcW w:w="296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3、公允价值变动收益（损失以“-”号填列）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rPr>
                <w:rFonts w:asciiTheme="minorEastAsia" w:eastAsiaTheme="minorEastAsia" w:hAnsiTheme="minorEastAsia"/>
              </w:rPr>
            </w:pPr>
            <w:r>
              <w:rPr>
                <w:rFonts w:cs="Arial" w:hint="eastAsia"/>
                <w:color w:val="000000"/>
              </w:rPr>
              <w:t>-17,992,670.00</w:t>
            </w:r>
          </w:p>
        </w:tc>
      </w:tr>
      <w:tr w:rsidR="00FB61AD">
        <w:tc>
          <w:tcPr>
            <w:tcW w:w="296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4、汇总收益（损失以“-”号填列）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rPr>
                <w:rFonts w:asciiTheme="minorEastAsia" w:eastAsiaTheme="minorEastAsia" w:hAnsiTheme="minorEastAsia"/>
              </w:rPr>
            </w:pPr>
            <w:r>
              <w:rPr>
                <w:rFonts w:cs="Arial" w:hint="eastAsia"/>
                <w:color w:val="000000"/>
              </w:rPr>
              <w:t xml:space="preserve">　</w:t>
            </w:r>
          </w:p>
        </w:tc>
      </w:tr>
      <w:tr w:rsidR="00FB61AD">
        <w:tc>
          <w:tcPr>
            <w:tcW w:w="296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5、其他收入（损失以“-”号填列）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rPr>
                <w:rFonts w:asciiTheme="minorEastAsia" w:eastAsiaTheme="minorEastAsia" w:hAnsiTheme="minorEastAsia"/>
              </w:rPr>
            </w:pPr>
            <w:r>
              <w:rPr>
                <w:rFonts w:cs="Arial" w:hint="eastAsia"/>
                <w:color w:val="000000"/>
              </w:rPr>
              <w:t>471,190.37</w:t>
            </w:r>
          </w:p>
        </w:tc>
      </w:tr>
      <w:tr w:rsidR="00FB61AD">
        <w:tc>
          <w:tcPr>
            <w:tcW w:w="296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rPr>
                <w:rFonts w:asciiTheme="minorEastAsia" w:eastAsiaTheme="minorEastAsia" w:hAnsiTheme="minorEastAsia"/>
              </w:rPr>
            </w:pPr>
            <w:r>
              <w:rPr>
                <w:rFonts w:cs="Arial" w:hint="eastAsia"/>
                <w:b/>
                <w:bCs/>
                <w:color w:val="000000"/>
              </w:rPr>
              <w:t>14,281,325.32</w:t>
            </w:r>
          </w:p>
        </w:tc>
      </w:tr>
      <w:tr w:rsidR="00FB61AD">
        <w:tc>
          <w:tcPr>
            <w:tcW w:w="296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rPr>
                <w:rFonts w:asciiTheme="minorEastAsia" w:eastAsiaTheme="minorEastAsia" w:hAnsiTheme="minorEastAsia"/>
              </w:rPr>
            </w:pPr>
            <w:r>
              <w:rPr>
                <w:rFonts w:cs="Arial" w:hint="eastAsia"/>
                <w:color w:val="000000"/>
              </w:rPr>
              <w:t>6,126,963.78</w:t>
            </w:r>
          </w:p>
        </w:tc>
      </w:tr>
      <w:tr w:rsidR="00FB61AD">
        <w:tc>
          <w:tcPr>
            <w:tcW w:w="296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rPr>
                <w:rFonts w:asciiTheme="minorEastAsia" w:eastAsiaTheme="minorEastAsia" w:hAnsiTheme="minorEastAsia"/>
              </w:rPr>
            </w:pPr>
            <w:r>
              <w:rPr>
                <w:rFonts w:cs="Arial" w:hint="eastAsia"/>
                <w:color w:val="000000"/>
              </w:rPr>
              <w:t>408,465.12</w:t>
            </w:r>
          </w:p>
        </w:tc>
      </w:tr>
      <w:tr w:rsidR="00FB61AD">
        <w:tc>
          <w:tcPr>
            <w:tcW w:w="296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rPr>
                <w:rFonts w:asciiTheme="minorEastAsia" w:eastAsiaTheme="minorEastAsia" w:hAnsiTheme="minorEastAsia"/>
              </w:rPr>
            </w:pPr>
            <w:r>
              <w:rPr>
                <w:rFonts w:cs="Arial" w:hint="eastAsia"/>
                <w:color w:val="000000"/>
              </w:rPr>
              <w:t>4,084,641.98</w:t>
            </w:r>
          </w:p>
        </w:tc>
      </w:tr>
      <w:tr w:rsidR="00FB61AD">
        <w:tc>
          <w:tcPr>
            <w:tcW w:w="296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rPr>
                <w:rFonts w:asciiTheme="minorEastAsia" w:eastAsiaTheme="minorEastAsia" w:hAnsiTheme="minorEastAsia"/>
              </w:rPr>
            </w:pPr>
            <w:r>
              <w:rPr>
                <w:rFonts w:cs="Arial" w:hint="eastAsia"/>
                <w:color w:val="000000"/>
              </w:rPr>
              <w:t>13,093.98</w:t>
            </w:r>
          </w:p>
        </w:tc>
      </w:tr>
      <w:tr w:rsidR="00FB61AD">
        <w:tc>
          <w:tcPr>
            <w:tcW w:w="296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rPr>
                <w:rFonts w:asciiTheme="minorEastAsia" w:eastAsiaTheme="minorEastAsia" w:hAnsiTheme="minorEastAsia"/>
              </w:rPr>
            </w:pPr>
            <w:r>
              <w:rPr>
                <w:rFonts w:cs="Arial" w:hint="eastAsia"/>
                <w:color w:val="000000"/>
              </w:rPr>
              <w:t>3,148,174.87</w:t>
            </w:r>
          </w:p>
        </w:tc>
      </w:tr>
      <w:tr w:rsidR="00FB61AD">
        <w:tc>
          <w:tcPr>
            <w:tcW w:w="296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rPr>
                <w:rFonts w:asciiTheme="minorEastAsia" w:eastAsiaTheme="minorEastAsia" w:hAnsiTheme="minorEastAsia"/>
              </w:rPr>
            </w:pPr>
            <w:r>
              <w:rPr>
                <w:rFonts w:cs="Arial" w:hint="eastAsia"/>
                <w:color w:val="000000"/>
              </w:rPr>
              <w:t>3,148,174.87</w:t>
            </w:r>
          </w:p>
        </w:tc>
      </w:tr>
      <w:tr w:rsidR="00FB61AD">
        <w:tc>
          <w:tcPr>
            <w:tcW w:w="296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rPr>
                <w:rFonts w:asciiTheme="minorEastAsia" w:eastAsiaTheme="minorEastAsia" w:hAnsiTheme="minorEastAsia"/>
              </w:rPr>
            </w:pPr>
            <w:r>
              <w:rPr>
                <w:rFonts w:asciiTheme="minorEastAsia" w:eastAsiaTheme="minorEastAsia" w:hAnsiTheme="minorEastAsia" w:cs="Arial"/>
                <w:color w:val="000000"/>
              </w:rPr>
              <w:t>6、税金及附加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rPr>
                <w:rFonts w:asciiTheme="minorEastAsia" w:eastAsiaTheme="minorEastAsia" w:hAnsiTheme="minorEastAsia"/>
              </w:rPr>
            </w:pPr>
            <w:r>
              <w:rPr>
                <w:rFonts w:cs="Arial" w:hint="eastAsia"/>
                <w:color w:val="000000"/>
              </w:rPr>
              <w:t>462,785.59</w:t>
            </w:r>
          </w:p>
        </w:tc>
      </w:tr>
      <w:tr w:rsidR="00FB61AD">
        <w:tc>
          <w:tcPr>
            <w:tcW w:w="296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rPr>
                <w:rFonts w:asciiTheme="minorEastAsia" w:eastAsiaTheme="minorEastAsia" w:hAnsiTheme="minorEastAsia"/>
              </w:rPr>
            </w:pPr>
            <w:r>
              <w:rPr>
                <w:rFonts w:cs="Arial" w:hint="eastAsia"/>
                <w:color w:val="000000"/>
              </w:rPr>
              <w:t>37,200.00</w:t>
            </w:r>
          </w:p>
        </w:tc>
      </w:tr>
      <w:tr w:rsidR="00FB61AD">
        <w:tc>
          <w:tcPr>
            <w:tcW w:w="296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rPr>
                <w:rFonts w:asciiTheme="minorEastAsia" w:eastAsiaTheme="minorEastAsia" w:hAnsiTheme="minorEastAsia"/>
              </w:rPr>
            </w:pPr>
            <w:r>
              <w:rPr>
                <w:rFonts w:cs="Arial" w:hint="eastAsia"/>
                <w:b/>
                <w:bCs/>
                <w:color w:val="000000"/>
              </w:rPr>
              <w:t>70,174,743.51</w:t>
            </w:r>
          </w:p>
        </w:tc>
      </w:tr>
      <w:tr w:rsidR="00FB61AD">
        <w:tc>
          <w:tcPr>
            <w:tcW w:w="296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rPr>
                <w:rFonts w:asciiTheme="minorEastAsia" w:eastAsiaTheme="minorEastAsia" w:hAnsiTheme="minorEastAsia"/>
              </w:rPr>
            </w:pPr>
            <w:r>
              <w:rPr>
                <w:rFonts w:ascii="Arial" w:hAnsi="Arial" w:cs="Arial"/>
                <w:color w:val="000000"/>
              </w:rPr>
              <w:t xml:space="preserve">　</w:t>
            </w:r>
          </w:p>
        </w:tc>
      </w:tr>
      <w:tr w:rsidR="00FB61AD">
        <w:tc>
          <w:tcPr>
            <w:tcW w:w="2969" w:type="dxa"/>
            <w:tcBorders>
              <w:top w:val="single" w:sz="8" w:space="0" w:color="000000"/>
              <w:left w:val="single" w:sz="8" w:space="0" w:color="000000"/>
              <w:bottom w:val="single" w:sz="8" w:space="0" w:color="000000"/>
              <w:right w:val="single" w:sz="8" w:space="0" w:color="000000"/>
            </w:tcBorders>
            <w:vAlign w:val="center"/>
          </w:tcPr>
          <w:p w:rsidR="00FB61AD" w:rsidRDefault="00403E42">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rPr>
                <w:rFonts w:asciiTheme="minorEastAsia" w:eastAsiaTheme="minorEastAsia" w:hAnsiTheme="minorEastAsia"/>
              </w:rPr>
            </w:pPr>
            <w:r>
              <w:rPr>
                <w:rFonts w:cs="Arial" w:hint="eastAsia"/>
                <w:b/>
                <w:bCs/>
                <w:color w:val="000000"/>
              </w:rPr>
              <w:t>70,174,743.51</w:t>
            </w:r>
          </w:p>
        </w:tc>
      </w:tr>
    </w:tbl>
    <w:p w:rsidR="00FB61AD" w:rsidRDefault="00FB61AD">
      <w:pPr>
        <w:widowControl/>
        <w:jc w:val="left"/>
        <w:rPr>
          <w:rFonts w:ascii="宋体" w:hAnsi="宋体" w:cs="宋体"/>
          <w:kern w:val="0"/>
          <w:sz w:val="24"/>
          <w:szCs w:val="24"/>
        </w:rPr>
      </w:pPr>
    </w:p>
    <w:p w:rsidR="00FB61AD" w:rsidRDefault="00403E42">
      <w:pPr>
        <w:pStyle w:val="zhangjiep"/>
      </w:pPr>
      <w:bookmarkStart w:id="8" w:name="_Toc61426097"/>
      <w:r>
        <w:rPr>
          <w:rFonts w:hint="eastAsia"/>
          <w:b/>
          <w:bCs/>
        </w:rPr>
        <w:lastRenderedPageBreak/>
        <w:t>5.3 所有者权益（基金净值）变动表</w:t>
      </w:r>
      <w:bookmarkEnd w:id="8"/>
    </w:p>
    <w:p w:rsidR="00FB61AD" w:rsidRDefault="00403E42">
      <w:pPr>
        <w:pStyle w:val="biaogeleft"/>
      </w:pPr>
      <w:r>
        <w:rPr>
          <w:rFonts w:hint="eastAsia"/>
        </w:rPr>
        <w:t>会计主体：珠联璧合行稳一年定期开放净值型人民币理财产品7M</w:t>
      </w:r>
    </w:p>
    <w:p w:rsidR="00FB61AD" w:rsidRDefault="00403E42">
      <w:pPr>
        <w:pStyle w:val="biaogeleft"/>
      </w:pPr>
      <w:r>
        <w:rPr>
          <w:rFonts w:hint="eastAsia"/>
        </w:rPr>
        <w:t>本报告期：2020年01月01日至2020年12月31日</w:t>
      </w:r>
    </w:p>
    <w:p w:rsidR="00FB61AD" w:rsidRDefault="00403E42">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9198" w:type="dxa"/>
        <w:tblInd w:w="108" w:type="dxa"/>
        <w:tblLayout w:type="fixed"/>
        <w:tblLook w:val="04A0"/>
      </w:tblPr>
      <w:tblGrid>
        <w:gridCol w:w="2116"/>
        <w:gridCol w:w="2299"/>
        <w:gridCol w:w="2299"/>
        <w:gridCol w:w="2484"/>
      </w:tblGrid>
      <w:tr w:rsidR="00FB61AD">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pPr>
            <w:r>
              <w:rPr>
                <w:rFonts w:hint="eastAsia"/>
                <w:b/>
                <w:bCs/>
              </w:rPr>
              <w:t>项 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pPr>
            <w:r>
              <w:rPr>
                <w:rFonts w:hint="eastAsia"/>
              </w:rPr>
              <w:t>本期 </w:t>
            </w:r>
          </w:p>
          <w:p w:rsidR="00FB61AD" w:rsidRDefault="00403E42">
            <w:pPr>
              <w:pStyle w:val="biaogecenter"/>
              <w:wordWrap w:val="0"/>
            </w:pPr>
            <w:r>
              <w:rPr>
                <w:rFonts w:hint="eastAsia"/>
              </w:rPr>
              <w:t>2020年01月01日至2020年12月31日</w:t>
            </w:r>
          </w:p>
        </w:tc>
      </w:tr>
      <w:tr w:rsidR="00FB61AD">
        <w:tc>
          <w:tcPr>
            <w:tcW w:w="2116" w:type="dxa"/>
            <w:vMerge/>
            <w:tcBorders>
              <w:top w:val="single" w:sz="8" w:space="0" w:color="000000"/>
              <w:left w:val="single" w:sz="8" w:space="0" w:color="000000"/>
              <w:bottom w:val="single" w:sz="8" w:space="0" w:color="000000"/>
              <w:right w:val="single" w:sz="8" w:space="0" w:color="000000"/>
            </w:tcBorders>
            <w:vAlign w:val="center"/>
          </w:tcPr>
          <w:p w:rsidR="00FB61AD" w:rsidRDefault="00FB61AD">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pPr>
            <w:r>
              <w:rPr>
                <w:rFonts w:hint="eastAsia"/>
              </w:rPr>
              <w:t>实收基金 </w:t>
            </w:r>
          </w:p>
        </w:tc>
        <w:tc>
          <w:tcPr>
            <w:tcW w:w="229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pPr>
            <w:r>
              <w:rPr>
                <w:rFonts w:hint="eastAsia"/>
              </w:rPr>
              <w:t>未分配利润 </w:t>
            </w:r>
          </w:p>
        </w:tc>
        <w:tc>
          <w:tcPr>
            <w:tcW w:w="2484"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pPr>
            <w:r>
              <w:rPr>
                <w:rFonts w:hint="eastAsia"/>
              </w:rPr>
              <w:t>所有者权益合计 </w:t>
            </w:r>
          </w:p>
        </w:tc>
      </w:tr>
      <w:tr w:rsidR="00FB61AD">
        <w:tc>
          <w:tcPr>
            <w:tcW w:w="2116"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hint="eastAsia"/>
              </w:rPr>
              <w:t>一、期初所有者权益(基金净值)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hint="eastAsia"/>
              </w:rPr>
              <w:t>1,848,148,000.00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hint="eastAsia"/>
              </w:rPr>
              <w:t>60,822,204.52</w:t>
            </w:r>
          </w:p>
        </w:tc>
        <w:tc>
          <w:tcPr>
            <w:tcW w:w="2484"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hint="eastAsia"/>
              </w:rPr>
              <w:t>1,908,970,204.52</w:t>
            </w:r>
          </w:p>
        </w:tc>
      </w:tr>
      <w:tr w:rsidR="00FB61AD">
        <w:tc>
          <w:tcPr>
            <w:tcW w:w="2116"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hint="eastAsia"/>
              </w:rPr>
              <w:t>二、本期经营活动产生的基金净值变动数(本期利润)</w:t>
            </w:r>
          </w:p>
        </w:tc>
        <w:tc>
          <w:tcPr>
            <w:tcW w:w="229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hint="eastAsia"/>
              </w:rPr>
              <w:t>70,174,743.51</w:t>
            </w:r>
          </w:p>
        </w:tc>
        <w:tc>
          <w:tcPr>
            <w:tcW w:w="2484"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hint="eastAsia"/>
              </w:rPr>
              <w:t>70,174,743.51</w:t>
            </w:r>
          </w:p>
        </w:tc>
      </w:tr>
      <w:tr w:rsidR="00FB61AD">
        <w:tc>
          <w:tcPr>
            <w:tcW w:w="2116"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hint="eastAsia"/>
              </w:rPr>
              <w:t>三、本期基金份额交易产生的基金净值变动数（净值减少以“-”号填列）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hint="eastAsia"/>
              </w:rPr>
              <w:t>403,792,315.44</w:t>
            </w:r>
          </w:p>
        </w:tc>
        <w:tc>
          <w:tcPr>
            <w:tcW w:w="229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hint="eastAsia"/>
              </w:rPr>
              <w:t>1,090,273.56</w:t>
            </w:r>
          </w:p>
        </w:tc>
        <w:tc>
          <w:tcPr>
            <w:tcW w:w="2484"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hint="eastAsia"/>
              </w:rPr>
              <w:t>404,882,589.00</w:t>
            </w:r>
          </w:p>
        </w:tc>
      </w:tr>
      <w:tr w:rsidR="00FB61AD">
        <w:tc>
          <w:tcPr>
            <w:tcW w:w="2116"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hint="eastAsia"/>
              </w:rPr>
              <w:t>其中：1.基金申购款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hint="eastAsia"/>
              </w:rPr>
              <w:t>1,121,722,315.44</w:t>
            </w:r>
          </w:p>
        </w:tc>
        <w:tc>
          <w:tcPr>
            <w:tcW w:w="229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hint="eastAsia"/>
              </w:rPr>
              <w:t>3,028,684.56</w:t>
            </w:r>
          </w:p>
        </w:tc>
        <w:tc>
          <w:tcPr>
            <w:tcW w:w="2484"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hint="eastAsia"/>
              </w:rPr>
              <w:t>1,124,751,000.00</w:t>
            </w:r>
          </w:p>
        </w:tc>
      </w:tr>
      <w:tr w:rsidR="00FB61AD">
        <w:tc>
          <w:tcPr>
            <w:tcW w:w="2116"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ind w:left="750"/>
            </w:pPr>
            <w:r>
              <w:rPr>
                <w:rFonts w:hint="eastAsia"/>
              </w:rPr>
              <w:t>2.基金赎回款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hint="eastAsia"/>
              </w:rPr>
              <w:t>-717,930,000.00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hint="eastAsia"/>
              </w:rPr>
              <w:t>-1,938,411.00</w:t>
            </w:r>
          </w:p>
        </w:tc>
        <w:tc>
          <w:tcPr>
            <w:tcW w:w="2484"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hint="eastAsia"/>
              </w:rPr>
              <w:t>-719,868,411.00</w:t>
            </w:r>
          </w:p>
        </w:tc>
      </w:tr>
      <w:tr w:rsidR="00FB61AD">
        <w:tc>
          <w:tcPr>
            <w:tcW w:w="2116"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hint="eastAsia"/>
              </w:rPr>
              <w:t>四、本期向基金份额持有人分配利润产生的基金净值变动（净值减少以“-”号填列）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hint="eastAsia"/>
              </w:rPr>
              <w:t>-106,138,226.46</w:t>
            </w:r>
          </w:p>
        </w:tc>
        <w:tc>
          <w:tcPr>
            <w:tcW w:w="2484"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hint="eastAsia"/>
              </w:rPr>
              <w:t>-106,138,226.46</w:t>
            </w:r>
          </w:p>
        </w:tc>
      </w:tr>
      <w:tr w:rsidR="00FB61AD">
        <w:tc>
          <w:tcPr>
            <w:tcW w:w="2116"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hint="eastAsia"/>
              </w:rPr>
              <w:t>2,251,940,315.44</w:t>
            </w:r>
          </w:p>
        </w:tc>
        <w:tc>
          <w:tcPr>
            <w:tcW w:w="229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hint="eastAsia"/>
              </w:rPr>
              <w:t>25,948,995.13</w:t>
            </w:r>
          </w:p>
        </w:tc>
        <w:tc>
          <w:tcPr>
            <w:tcW w:w="2484"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hint="eastAsia"/>
              </w:rPr>
              <w:t>2,277,889,310.57</w:t>
            </w:r>
          </w:p>
        </w:tc>
      </w:tr>
      <w:tr w:rsidR="00FB61AD">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pPr>
            <w:r>
              <w:rPr>
                <w:rFonts w:hint="eastAsia"/>
                <w:b/>
                <w:bCs/>
              </w:rPr>
              <w:t>项 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pPr>
            <w:r>
              <w:rPr>
                <w:rFonts w:hint="eastAsia"/>
              </w:rPr>
              <w:t>上年度可比期间 </w:t>
            </w:r>
          </w:p>
          <w:p w:rsidR="00FB61AD" w:rsidRDefault="00403E42">
            <w:pPr>
              <w:pStyle w:val="biaogecenter"/>
              <w:wordWrap w:val="0"/>
            </w:pPr>
            <w:r>
              <w:rPr>
                <w:rFonts w:hint="eastAsia"/>
              </w:rPr>
              <w:t>2019年01月01日至2019年12月31日 </w:t>
            </w:r>
          </w:p>
        </w:tc>
      </w:tr>
      <w:tr w:rsidR="00FB61AD">
        <w:tc>
          <w:tcPr>
            <w:tcW w:w="2116" w:type="dxa"/>
            <w:vMerge/>
            <w:tcBorders>
              <w:top w:val="single" w:sz="8" w:space="0" w:color="000000"/>
              <w:left w:val="single" w:sz="8" w:space="0" w:color="000000"/>
              <w:bottom w:val="single" w:sz="8" w:space="0" w:color="000000"/>
              <w:right w:val="single" w:sz="8" w:space="0" w:color="000000"/>
            </w:tcBorders>
            <w:vAlign w:val="center"/>
          </w:tcPr>
          <w:p w:rsidR="00FB61AD" w:rsidRDefault="00FB61AD">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pPr>
            <w:r>
              <w:rPr>
                <w:rFonts w:hint="eastAsia"/>
              </w:rPr>
              <w:t>实收基金 </w:t>
            </w:r>
          </w:p>
        </w:tc>
        <w:tc>
          <w:tcPr>
            <w:tcW w:w="229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pPr>
            <w:r>
              <w:rPr>
                <w:rFonts w:hint="eastAsia"/>
              </w:rPr>
              <w:t>未分配利润 </w:t>
            </w:r>
          </w:p>
        </w:tc>
        <w:tc>
          <w:tcPr>
            <w:tcW w:w="2484"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pPr>
            <w:r>
              <w:rPr>
                <w:rFonts w:hint="eastAsia"/>
              </w:rPr>
              <w:t>所有者权益合计 </w:t>
            </w:r>
          </w:p>
        </w:tc>
      </w:tr>
      <w:tr w:rsidR="00FB61AD">
        <w:tc>
          <w:tcPr>
            <w:tcW w:w="2116"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hint="eastAsia"/>
              </w:rPr>
              <w:t>一、期初所有者权益(基金净值)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hint="eastAsia"/>
              </w:rPr>
              <w:t>999,900,000.00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hint="eastAsia"/>
              </w:rPr>
              <w:t>40,493,974.88</w:t>
            </w:r>
          </w:p>
        </w:tc>
        <w:tc>
          <w:tcPr>
            <w:tcW w:w="2484"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hint="eastAsia"/>
              </w:rPr>
              <w:t>1,040,393,974.88</w:t>
            </w:r>
          </w:p>
        </w:tc>
      </w:tr>
      <w:tr w:rsidR="00FB61AD">
        <w:tc>
          <w:tcPr>
            <w:tcW w:w="2116"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hint="eastAsia"/>
              </w:rPr>
              <w:t>二、本期经营活动产生的基金净值</w:t>
            </w:r>
            <w:r>
              <w:rPr>
                <w:rFonts w:hint="eastAsia"/>
              </w:rPr>
              <w:lastRenderedPageBreak/>
              <w:t>变动数(本期利润)</w:t>
            </w:r>
          </w:p>
        </w:tc>
        <w:tc>
          <w:tcPr>
            <w:tcW w:w="229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hint="eastAsia"/>
              </w:rPr>
              <w:lastRenderedPageBreak/>
              <w:t>-</w:t>
            </w:r>
          </w:p>
        </w:tc>
        <w:tc>
          <w:tcPr>
            <w:tcW w:w="229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hint="eastAsia"/>
              </w:rPr>
              <w:t>97,289,871.44</w:t>
            </w:r>
          </w:p>
        </w:tc>
        <w:tc>
          <w:tcPr>
            <w:tcW w:w="2484"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hint="eastAsia"/>
              </w:rPr>
              <w:t>97,289,871.44</w:t>
            </w:r>
          </w:p>
        </w:tc>
      </w:tr>
      <w:tr w:rsidR="00FB61AD">
        <w:tc>
          <w:tcPr>
            <w:tcW w:w="2116"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hint="eastAsia"/>
              </w:rPr>
              <w:lastRenderedPageBreak/>
              <w:t>三、本期基金份额交易产生的基金净值变动数（净值减少以“-”号填列）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hint="eastAsia"/>
              </w:rPr>
              <w:t>848,248,000.00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hint="eastAsia"/>
              </w:rPr>
              <w:t>848,248,000.00</w:t>
            </w:r>
          </w:p>
        </w:tc>
      </w:tr>
      <w:tr w:rsidR="00FB61AD">
        <w:tc>
          <w:tcPr>
            <w:tcW w:w="2116"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hint="eastAsia"/>
              </w:rPr>
              <w:t>其中：1.基金申购款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hint="eastAsia"/>
              </w:rPr>
              <w:t>1,094,997,000.00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hint="eastAsia"/>
              </w:rPr>
              <w:t>1,094,997,000.00</w:t>
            </w:r>
          </w:p>
        </w:tc>
      </w:tr>
      <w:tr w:rsidR="00FB61AD">
        <w:tc>
          <w:tcPr>
            <w:tcW w:w="2116"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ind w:left="750"/>
            </w:pPr>
            <w:r>
              <w:rPr>
                <w:rFonts w:hint="eastAsia"/>
              </w:rPr>
              <w:t>2.基金赎回款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hint="eastAsia"/>
              </w:rPr>
              <w:t>-246,749,000.00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hint="eastAsia"/>
              </w:rPr>
              <w:t>-246,749,000.00</w:t>
            </w:r>
          </w:p>
        </w:tc>
      </w:tr>
      <w:tr w:rsidR="00FB61AD">
        <w:tc>
          <w:tcPr>
            <w:tcW w:w="2116"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hint="eastAsia"/>
              </w:rPr>
              <w:t>四、本期向基金份额持有人分配利润产生的基金净值变动（净值减少以“-”号填列）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hint="eastAsia"/>
              </w:rPr>
              <w:t>-76,961,641.80</w:t>
            </w:r>
          </w:p>
        </w:tc>
        <w:tc>
          <w:tcPr>
            <w:tcW w:w="2484"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hint="eastAsia"/>
              </w:rPr>
              <w:t>-76,961,641.80</w:t>
            </w:r>
          </w:p>
        </w:tc>
      </w:tr>
      <w:tr w:rsidR="00FB61AD">
        <w:tc>
          <w:tcPr>
            <w:tcW w:w="2116"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hint="eastAsia"/>
              </w:rPr>
              <w:t>1,848,148,000.00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hint="eastAsia"/>
              </w:rPr>
              <w:t>60,822,204.52</w:t>
            </w:r>
          </w:p>
        </w:tc>
        <w:tc>
          <w:tcPr>
            <w:tcW w:w="2484"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right"/>
              <w:wordWrap w:val="0"/>
            </w:pPr>
            <w:r>
              <w:rPr>
                <w:rFonts w:hint="eastAsia"/>
              </w:rPr>
              <w:t>1,908,970,204.52</w:t>
            </w:r>
          </w:p>
        </w:tc>
      </w:tr>
    </w:tbl>
    <w:p w:rsidR="00FB61AD" w:rsidRDefault="00FB61AD">
      <w:pPr>
        <w:widowControl/>
        <w:autoSpaceDE w:val="0"/>
        <w:autoSpaceDN w:val="0"/>
        <w:adjustRightInd w:val="0"/>
        <w:spacing w:line="288" w:lineRule="auto"/>
        <w:jc w:val="right"/>
        <w:rPr>
          <w:rFonts w:ascii="宋体" w:hAnsi="宋体" w:cs="宋体"/>
          <w:kern w:val="0"/>
          <w:sz w:val="24"/>
          <w:szCs w:val="24"/>
        </w:rPr>
      </w:pPr>
    </w:p>
    <w:p w:rsidR="00FB61AD" w:rsidRDefault="00FB61AD">
      <w:pPr>
        <w:pStyle w:val="biaogeleft"/>
        <w:spacing w:line="360" w:lineRule="auto"/>
        <w:ind w:firstLine="480"/>
        <w:rPr>
          <w:color w:val="000000"/>
        </w:rPr>
      </w:pPr>
    </w:p>
    <w:p w:rsidR="00FB61AD" w:rsidRDefault="00403E42">
      <w:pPr>
        <w:pStyle w:val="dazhangjie"/>
        <w:rPr>
          <w:color w:val="000000"/>
        </w:rPr>
      </w:pPr>
      <w:r>
        <w:rPr>
          <w:rFonts w:hAnsi="Calibri" w:hint="eastAsia"/>
          <w:b/>
          <w:color w:val="000000"/>
        </w:rPr>
        <w:t>§6  投资组合报告</w:t>
      </w:r>
    </w:p>
    <w:p w:rsidR="00FB61AD" w:rsidRDefault="00FB61AD">
      <w:pPr>
        <w:widowControl/>
        <w:jc w:val="left"/>
        <w:rPr>
          <w:rFonts w:ascii="宋体" w:hAnsi="宋体" w:cs="宋体"/>
          <w:color w:val="000000"/>
          <w:kern w:val="0"/>
          <w:sz w:val="24"/>
          <w:szCs w:val="24"/>
        </w:rPr>
      </w:pPr>
    </w:p>
    <w:p w:rsidR="00FB61AD" w:rsidRDefault="00403E42">
      <w:pPr>
        <w:pStyle w:val="zhangjiep"/>
        <w:rPr>
          <w:color w:val="000000"/>
        </w:rPr>
      </w:pPr>
      <w:r>
        <w:rPr>
          <w:rFonts w:hint="eastAsia"/>
          <w:b/>
          <w:bCs/>
          <w:color w:val="000000"/>
        </w:rPr>
        <w:t>6.1 报告期末产品资产组合情况</w:t>
      </w:r>
    </w:p>
    <w:tbl>
      <w:tblPr>
        <w:tblW w:w="8931" w:type="dxa"/>
        <w:tblInd w:w="108" w:type="dxa"/>
        <w:tblLayout w:type="fixed"/>
        <w:tblLook w:val="04A0"/>
      </w:tblPr>
      <w:tblGrid>
        <w:gridCol w:w="891"/>
        <w:gridCol w:w="3314"/>
        <w:gridCol w:w="2331"/>
        <w:gridCol w:w="2395"/>
      </w:tblGrid>
      <w:tr w:rsidR="00FB61AD">
        <w:tc>
          <w:tcPr>
            <w:tcW w:w="891" w:type="dxa"/>
            <w:tcBorders>
              <w:top w:val="single" w:sz="8" w:space="0" w:color="000000"/>
              <w:left w:val="single" w:sz="8" w:space="0" w:color="000000"/>
              <w:bottom w:val="single" w:sz="6" w:space="0" w:color="000000"/>
              <w:right w:val="single" w:sz="8" w:space="0" w:color="000000"/>
            </w:tcBorders>
            <w:vAlign w:val="bottom"/>
          </w:tcPr>
          <w:p w:rsidR="00FB61AD" w:rsidRDefault="00403E42">
            <w:pPr>
              <w:widowControl/>
              <w:jc w:val="center"/>
              <w:textAlignment w:val="bottom"/>
              <w:rPr>
                <w:color w:val="000000"/>
              </w:rPr>
            </w:pPr>
            <w:r>
              <w:rPr>
                <w:rFonts w:ascii="宋体" w:hAnsi="宋体" w:cs="宋体" w:hint="eastAsia"/>
                <w:color w:val="000000"/>
                <w:kern w:val="0"/>
                <w:sz w:val="24"/>
                <w:szCs w:val="24"/>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FB61AD" w:rsidRDefault="00403E42">
            <w:pPr>
              <w:widowControl/>
              <w:jc w:val="center"/>
              <w:textAlignment w:val="bottom"/>
              <w:rPr>
                <w:color w:val="000000"/>
              </w:rPr>
            </w:pPr>
            <w:r>
              <w:rPr>
                <w:rFonts w:ascii="宋体" w:hAnsi="宋体" w:cs="宋体" w:hint="eastAsia"/>
                <w:color w:val="000000"/>
                <w:kern w:val="0"/>
                <w:sz w:val="24"/>
                <w:szCs w:val="24"/>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FB61AD" w:rsidRDefault="00403E42">
            <w:pPr>
              <w:widowControl/>
              <w:jc w:val="center"/>
              <w:textAlignment w:val="bottom"/>
              <w:rPr>
                <w:color w:val="000000"/>
              </w:rPr>
            </w:pPr>
            <w:r>
              <w:rPr>
                <w:rFonts w:ascii="宋体" w:hAnsi="宋体" w:cs="宋体" w:hint="eastAsia"/>
                <w:color w:val="000000"/>
                <w:kern w:val="0"/>
                <w:sz w:val="24"/>
                <w:szCs w:val="24"/>
              </w:rPr>
              <w:t>金额(元)</w:t>
            </w:r>
          </w:p>
        </w:tc>
        <w:tc>
          <w:tcPr>
            <w:tcW w:w="2395" w:type="dxa"/>
            <w:tcBorders>
              <w:top w:val="single" w:sz="8" w:space="0" w:color="000000"/>
              <w:left w:val="single" w:sz="8" w:space="0" w:color="000000"/>
              <w:bottom w:val="single" w:sz="6" w:space="0" w:color="000000"/>
              <w:right w:val="single" w:sz="8" w:space="0" w:color="000000"/>
            </w:tcBorders>
            <w:vAlign w:val="bottom"/>
          </w:tcPr>
          <w:p w:rsidR="00FB61AD" w:rsidRDefault="00403E42">
            <w:pPr>
              <w:widowControl/>
              <w:jc w:val="center"/>
              <w:textAlignment w:val="bottom"/>
              <w:rPr>
                <w:color w:val="000000"/>
              </w:rPr>
            </w:pPr>
            <w:r>
              <w:rPr>
                <w:rFonts w:ascii="宋体" w:hAnsi="宋体" w:cs="宋体" w:hint="eastAsia"/>
                <w:color w:val="000000"/>
                <w:kern w:val="0"/>
                <w:sz w:val="24"/>
                <w:szCs w:val="24"/>
              </w:rPr>
              <w:t>占产品总资产的比例（%）</w:t>
            </w:r>
          </w:p>
        </w:tc>
      </w:tr>
      <w:tr w:rsidR="00FB61AD">
        <w:tc>
          <w:tcPr>
            <w:tcW w:w="891"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FB61AD" w:rsidRDefault="00403E42">
            <w:pPr>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FB61AD" w:rsidRDefault="00403E42">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FB61AD" w:rsidRDefault="00403E42">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FB61AD">
        <w:tc>
          <w:tcPr>
            <w:tcW w:w="891"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FB61AD">
        <w:tc>
          <w:tcPr>
            <w:tcW w:w="891"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1,667,169,670.00</w:t>
            </w:r>
          </w:p>
        </w:tc>
        <w:tc>
          <w:tcPr>
            <w:tcW w:w="2395"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66.56</w:t>
            </w:r>
          </w:p>
        </w:tc>
      </w:tr>
      <w:tr w:rsidR="00FB61AD">
        <w:tc>
          <w:tcPr>
            <w:tcW w:w="891"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FB61AD">
        <w:tc>
          <w:tcPr>
            <w:tcW w:w="891"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752,000,000.00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30.02</w:t>
            </w:r>
          </w:p>
        </w:tc>
      </w:tr>
      <w:tr w:rsidR="00FB61AD">
        <w:tc>
          <w:tcPr>
            <w:tcW w:w="891"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left"/>
              <w:textAlignment w:val="bottom"/>
              <w:rPr>
                <w:rFonts w:ascii="宋体" w:hAnsi="宋体" w:cs="宋体"/>
                <w:color w:val="000000"/>
                <w:kern w:val="0"/>
                <w:sz w:val="24"/>
                <w:szCs w:val="24"/>
              </w:rPr>
            </w:pPr>
            <w:r>
              <w:rPr>
                <w:rFonts w:ascii="宋体" w:hAnsi="宋体" w:cs="宋体"/>
                <w:color w:val="000000"/>
                <w:kern w:val="0"/>
                <w:sz w:val="24"/>
                <w:szCs w:val="24"/>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FB61AD">
        <w:tc>
          <w:tcPr>
            <w:tcW w:w="891"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FB61AD">
        <w:tc>
          <w:tcPr>
            <w:tcW w:w="891"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FB61AD">
        <w:tc>
          <w:tcPr>
            <w:tcW w:w="891"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1,087,720.27</w:t>
            </w:r>
          </w:p>
        </w:tc>
        <w:tc>
          <w:tcPr>
            <w:tcW w:w="2395"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0.04</w:t>
            </w:r>
          </w:p>
        </w:tc>
      </w:tr>
      <w:tr w:rsidR="00FB61AD">
        <w:tc>
          <w:tcPr>
            <w:tcW w:w="891"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42,288.39</w:t>
            </w:r>
          </w:p>
        </w:tc>
        <w:tc>
          <w:tcPr>
            <w:tcW w:w="2395"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FB61AD">
        <w:tc>
          <w:tcPr>
            <w:tcW w:w="891"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79,663,075.53</w:t>
            </w:r>
          </w:p>
        </w:tc>
        <w:tc>
          <w:tcPr>
            <w:tcW w:w="2395"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3.19</w:t>
            </w:r>
          </w:p>
        </w:tc>
      </w:tr>
      <w:tr w:rsidR="00FB61AD">
        <w:tc>
          <w:tcPr>
            <w:tcW w:w="891"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4,724,876.71</w:t>
            </w:r>
          </w:p>
        </w:tc>
        <w:tc>
          <w:tcPr>
            <w:tcW w:w="2395"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0.19</w:t>
            </w:r>
          </w:p>
        </w:tc>
      </w:tr>
      <w:tr w:rsidR="00FB61AD">
        <w:tc>
          <w:tcPr>
            <w:tcW w:w="891"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lastRenderedPageBreak/>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FB61AD">
        <w:tc>
          <w:tcPr>
            <w:tcW w:w="891"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FB61AD" w:rsidRDefault="00403E42">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FB61AD">
        <w:tc>
          <w:tcPr>
            <w:tcW w:w="891" w:type="dxa"/>
            <w:tcBorders>
              <w:top w:val="single" w:sz="8" w:space="0" w:color="000000"/>
              <w:left w:val="single" w:sz="8" w:space="0" w:color="000000"/>
              <w:bottom w:val="single" w:sz="8" w:space="0" w:color="000000"/>
              <w:right w:val="single" w:sz="8" w:space="0" w:color="000000"/>
            </w:tcBorders>
            <w:vAlign w:val="center"/>
          </w:tcPr>
          <w:p w:rsidR="00FB61AD" w:rsidRDefault="00403E42">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FB61AD" w:rsidRDefault="00403E42">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FB61AD" w:rsidRDefault="00403E42">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FB61AD" w:rsidRDefault="00403E42">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FB61AD">
        <w:tc>
          <w:tcPr>
            <w:tcW w:w="891" w:type="dxa"/>
            <w:tcBorders>
              <w:top w:val="single" w:sz="8" w:space="0" w:color="000000"/>
              <w:left w:val="single" w:sz="8" w:space="0" w:color="000000"/>
              <w:bottom w:val="single" w:sz="8" w:space="0" w:color="000000"/>
              <w:right w:val="single" w:sz="8" w:space="0" w:color="000000"/>
            </w:tcBorders>
            <w:vAlign w:val="center"/>
          </w:tcPr>
          <w:p w:rsidR="00FB61AD" w:rsidRDefault="00403E42">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FB61AD" w:rsidRDefault="00403E42">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FB61AD" w:rsidRDefault="00403E42">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2,504,687,630.90</w:t>
            </w:r>
          </w:p>
        </w:tc>
        <w:tc>
          <w:tcPr>
            <w:tcW w:w="2395" w:type="dxa"/>
            <w:tcBorders>
              <w:top w:val="single" w:sz="8" w:space="0" w:color="000000"/>
              <w:left w:val="single" w:sz="8" w:space="0" w:color="000000"/>
              <w:bottom w:val="single" w:sz="8" w:space="0" w:color="000000"/>
              <w:right w:val="single" w:sz="8" w:space="0" w:color="000000"/>
            </w:tcBorders>
            <w:vAlign w:val="center"/>
          </w:tcPr>
          <w:p w:rsidR="00FB61AD" w:rsidRDefault="00403E42">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100.00</w:t>
            </w:r>
          </w:p>
        </w:tc>
      </w:tr>
    </w:tbl>
    <w:p w:rsidR="00FB61AD" w:rsidRDefault="00FB61AD">
      <w:pPr>
        <w:widowControl/>
        <w:jc w:val="left"/>
        <w:rPr>
          <w:rFonts w:ascii="宋体" w:hAnsi="宋体" w:cs="宋体"/>
          <w:color w:val="000000"/>
          <w:kern w:val="0"/>
          <w:sz w:val="24"/>
          <w:szCs w:val="24"/>
        </w:rPr>
      </w:pPr>
    </w:p>
    <w:p w:rsidR="00FB61AD" w:rsidRDefault="00403E42">
      <w:pPr>
        <w:pStyle w:val="zhangjiep"/>
        <w:rPr>
          <w:b/>
          <w:bCs/>
          <w:color w:val="000000"/>
        </w:rPr>
      </w:pPr>
      <w:r>
        <w:rPr>
          <w:rFonts w:hint="eastAsia"/>
          <w:b/>
          <w:bCs/>
          <w:color w:val="000000"/>
        </w:rPr>
        <w:t>6.2 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FB61AD">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FB61AD" w:rsidRDefault="00403E42">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FB61AD" w:rsidRDefault="00403E42">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FB61AD" w:rsidRDefault="00403E42">
            <w:pPr>
              <w:pStyle w:val="biaogecenter"/>
              <w:wordWrap w:val="0"/>
              <w:rPr>
                <w:color w:val="000000"/>
              </w:rPr>
            </w:pPr>
            <w:r>
              <w:rPr>
                <w:rFonts w:hint="eastAsia"/>
                <w:color w:val="000000"/>
              </w:rPr>
              <w:t>公允价值(元)</w:t>
            </w:r>
          </w:p>
        </w:tc>
        <w:tc>
          <w:tcPr>
            <w:tcW w:w="1765" w:type="dxa"/>
            <w:tcBorders>
              <w:top w:val="single" w:sz="8" w:space="0" w:color="000000"/>
              <w:left w:val="nil"/>
              <w:bottom w:val="single" w:sz="8" w:space="0" w:color="000000"/>
              <w:right w:val="single" w:sz="8" w:space="0" w:color="000000"/>
            </w:tcBorders>
            <w:vAlign w:val="center"/>
          </w:tcPr>
          <w:p w:rsidR="00FB61AD" w:rsidRDefault="00403E42">
            <w:pPr>
              <w:pStyle w:val="biaogecenter"/>
              <w:wordWrap w:val="0"/>
              <w:rPr>
                <w:color w:val="000000"/>
              </w:rPr>
            </w:pPr>
            <w:r>
              <w:rPr>
                <w:rFonts w:hint="eastAsia"/>
                <w:color w:val="000000"/>
              </w:rPr>
              <w:t>占产品资产净值比例（％）</w:t>
            </w:r>
          </w:p>
        </w:tc>
      </w:tr>
      <w:tr w:rsidR="00FB61AD">
        <w:trPr>
          <w:trHeight w:val="300"/>
        </w:trPr>
        <w:tc>
          <w:tcPr>
            <w:tcW w:w="582"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pPr>
            <w:r>
              <w:rPr>
                <w:rFonts w:hint="eastAsia"/>
                <w:color w:val="000000"/>
              </w:rPr>
              <w:t>1</w:t>
            </w:r>
          </w:p>
        </w:tc>
        <w:tc>
          <w:tcPr>
            <w:tcW w:w="1728" w:type="dxa"/>
            <w:tcBorders>
              <w:top w:val="single" w:sz="8" w:space="0" w:color="000000"/>
              <w:left w:val="nil"/>
              <w:bottom w:val="single" w:sz="8" w:space="0" w:color="000000"/>
              <w:right w:val="single" w:sz="8" w:space="0" w:color="000000"/>
            </w:tcBorders>
            <w:vAlign w:val="center"/>
          </w:tcPr>
          <w:p w:rsidR="00FB61AD" w:rsidRDefault="00403E42">
            <w:pPr>
              <w:rPr>
                <w:rFonts w:ascii="宋体" w:hAnsi="宋体" w:cs="Arial"/>
                <w:color w:val="000000"/>
                <w:sz w:val="24"/>
                <w:szCs w:val="24"/>
              </w:rPr>
            </w:pPr>
            <w:r>
              <w:rPr>
                <w:rFonts w:ascii="宋体" w:hAnsi="宋体" w:cs="Arial" w:hint="eastAsia"/>
                <w:color w:val="000000"/>
                <w:sz w:val="24"/>
                <w:szCs w:val="24"/>
              </w:rPr>
              <w:t>QTBZZ202007140002/QTBZZ202011160003/QTBZZ202011120003/QTBZZ202011180001</w:t>
            </w:r>
          </w:p>
        </w:tc>
        <w:tc>
          <w:tcPr>
            <w:tcW w:w="2690" w:type="dxa"/>
            <w:tcBorders>
              <w:top w:val="single" w:sz="8" w:space="0" w:color="000000"/>
              <w:left w:val="nil"/>
              <w:bottom w:val="single" w:sz="8" w:space="0" w:color="000000"/>
              <w:right w:val="single" w:sz="8" w:space="0" w:color="000000"/>
            </w:tcBorders>
            <w:shd w:val="clear" w:color="auto" w:fill="FFFFFF"/>
            <w:vAlign w:val="center"/>
          </w:tcPr>
          <w:p w:rsidR="00FB61AD" w:rsidRDefault="00403E42">
            <w:pPr>
              <w:rPr>
                <w:rFonts w:ascii="宋体" w:hAnsi="宋体" w:cs="Arial"/>
                <w:color w:val="000000"/>
                <w:sz w:val="24"/>
                <w:szCs w:val="24"/>
              </w:rPr>
            </w:pPr>
            <w:r>
              <w:rPr>
                <w:rFonts w:ascii="宋体" w:hAnsi="宋体" w:cs="Arial" w:hint="eastAsia"/>
                <w:color w:val="000000"/>
                <w:sz w:val="24"/>
                <w:szCs w:val="24"/>
              </w:rPr>
              <w:t>20苏靖江华宇投资ZR002</w:t>
            </w:r>
          </w:p>
        </w:tc>
        <w:tc>
          <w:tcPr>
            <w:tcW w:w="2035" w:type="dxa"/>
            <w:tcBorders>
              <w:top w:val="single" w:sz="8" w:space="0" w:color="000000"/>
              <w:left w:val="nil"/>
              <w:bottom w:val="single" w:sz="8" w:space="0" w:color="000000"/>
              <w:right w:val="single" w:sz="8" w:space="0" w:color="000000"/>
            </w:tcBorders>
            <w:shd w:val="clear" w:color="auto" w:fill="FFFFFF"/>
            <w:vAlign w:val="center"/>
          </w:tcPr>
          <w:p w:rsidR="00FB61AD" w:rsidRDefault="00403E42">
            <w:pPr>
              <w:jc w:val="right"/>
              <w:rPr>
                <w:rFonts w:ascii="宋体" w:hAnsi="宋体" w:cs="Arial"/>
                <w:color w:val="000000"/>
                <w:sz w:val="24"/>
                <w:szCs w:val="24"/>
              </w:rPr>
            </w:pPr>
            <w:r>
              <w:rPr>
                <w:rFonts w:ascii="宋体" w:hAnsi="宋体" w:cs="Arial" w:hint="eastAsia"/>
                <w:color w:val="000000"/>
                <w:sz w:val="24"/>
                <w:szCs w:val="24"/>
              </w:rPr>
              <w:t>350,000,000.00</w:t>
            </w:r>
          </w:p>
        </w:tc>
        <w:tc>
          <w:tcPr>
            <w:tcW w:w="1765" w:type="dxa"/>
            <w:tcBorders>
              <w:top w:val="single" w:sz="8" w:space="0" w:color="000000"/>
              <w:left w:val="nil"/>
              <w:bottom w:val="single" w:sz="8" w:space="0" w:color="000000"/>
              <w:right w:val="single" w:sz="8" w:space="0" w:color="000000"/>
            </w:tcBorders>
            <w:shd w:val="clear" w:color="auto" w:fill="FFFFFF"/>
            <w:vAlign w:val="center"/>
          </w:tcPr>
          <w:p w:rsidR="00FB61AD" w:rsidRDefault="00403E42">
            <w:pPr>
              <w:jc w:val="right"/>
              <w:rPr>
                <w:rFonts w:ascii="宋体" w:hAnsi="宋体" w:cs="Arial"/>
                <w:color w:val="000000"/>
                <w:sz w:val="24"/>
                <w:szCs w:val="24"/>
              </w:rPr>
            </w:pPr>
            <w:r>
              <w:rPr>
                <w:rFonts w:ascii="宋体" w:hAnsi="宋体" w:cs="Arial" w:hint="eastAsia"/>
                <w:color w:val="000000"/>
                <w:sz w:val="24"/>
                <w:szCs w:val="24"/>
              </w:rPr>
              <w:t>15.37%</w:t>
            </w:r>
          </w:p>
        </w:tc>
      </w:tr>
      <w:tr w:rsidR="00FB61AD">
        <w:trPr>
          <w:trHeight w:val="300"/>
        </w:trPr>
        <w:tc>
          <w:tcPr>
            <w:tcW w:w="582"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vAlign w:val="center"/>
          </w:tcPr>
          <w:p w:rsidR="00FB61AD" w:rsidRDefault="00403E42">
            <w:pPr>
              <w:rPr>
                <w:rFonts w:ascii="宋体" w:hAnsi="宋体" w:cs="Arial"/>
                <w:color w:val="000000"/>
                <w:sz w:val="24"/>
                <w:szCs w:val="24"/>
              </w:rPr>
            </w:pPr>
            <w:r>
              <w:rPr>
                <w:rFonts w:ascii="宋体" w:hAnsi="宋体" w:cs="Arial" w:hint="eastAsia"/>
                <w:color w:val="000000"/>
                <w:sz w:val="24"/>
                <w:szCs w:val="24"/>
              </w:rPr>
              <w:t>QTBZZ202012010001</w:t>
            </w:r>
          </w:p>
        </w:tc>
        <w:tc>
          <w:tcPr>
            <w:tcW w:w="2690" w:type="dxa"/>
            <w:tcBorders>
              <w:top w:val="single" w:sz="8" w:space="0" w:color="000000"/>
              <w:left w:val="nil"/>
              <w:bottom w:val="single" w:sz="8" w:space="0" w:color="000000"/>
              <w:right w:val="single" w:sz="8" w:space="0" w:color="000000"/>
            </w:tcBorders>
            <w:shd w:val="clear" w:color="auto" w:fill="FFFFFF"/>
            <w:vAlign w:val="center"/>
          </w:tcPr>
          <w:p w:rsidR="00FB61AD" w:rsidRDefault="00403E42">
            <w:pPr>
              <w:rPr>
                <w:rFonts w:ascii="宋体" w:hAnsi="宋体" w:cs="Arial"/>
                <w:color w:val="000000"/>
                <w:sz w:val="24"/>
                <w:szCs w:val="24"/>
              </w:rPr>
            </w:pPr>
            <w:r>
              <w:rPr>
                <w:rFonts w:ascii="宋体" w:hAnsi="宋体" w:cs="Arial" w:hint="eastAsia"/>
                <w:color w:val="000000"/>
                <w:sz w:val="24"/>
                <w:szCs w:val="24"/>
              </w:rPr>
              <w:t>18苏金湖国投ZR001</w:t>
            </w:r>
          </w:p>
        </w:tc>
        <w:tc>
          <w:tcPr>
            <w:tcW w:w="2035" w:type="dxa"/>
            <w:tcBorders>
              <w:top w:val="single" w:sz="8" w:space="0" w:color="000000"/>
              <w:left w:val="nil"/>
              <w:bottom w:val="single" w:sz="8" w:space="0" w:color="000000"/>
              <w:right w:val="single" w:sz="8" w:space="0" w:color="000000"/>
            </w:tcBorders>
            <w:shd w:val="clear" w:color="auto" w:fill="FFFFFF"/>
            <w:vAlign w:val="center"/>
          </w:tcPr>
          <w:p w:rsidR="00FB61AD" w:rsidRDefault="00403E42">
            <w:pPr>
              <w:jc w:val="right"/>
              <w:rPr>
                <w:rFonts w:ascii="宋体" w:hAnsi="宋体" w:cs="Arial"/>
                <w:color w:val="000000"/>
                <w:sz w:val="24"/>
                <w:szCs w:val="24"/>
              </w:rPr>
            </w:pPr>
            <w:r>
              <w:rPr>
                <w:rFonts w:ascii="宋体" w:hAnsi="宋体" w:cs="Arial" w:hint="eastAsia"/>
                <w:color w:val="000000"/>
                <w:sz w:val="24"/>
                <w:szCs w:val="24"/>
              </w:rPr>
              <w:t>230,000,000.00</w:t>
            </w:r>
          </w:p>
        </w:tc>
        <w:tc>
          <w:tcPr>
            <w:tcW w:w="1765" w:type="dxa"/>
            <w:tcBorders>
              <w:top w:val="single" w:sz="8" w:space="0" w:color="000000"/>
              <w:left w:val="nil"/>
              <w:bottom w:val="single" w:sz="8" w:space="0" w:color="000000"/>
              <w:right w:val="single" w:sz="8" w:space="0" w:color="000000"/>
            </w:tcBorders>
            <w:shd w:val="clear" w:color="auto" w:fill="FFFFFF"/>
            <w:vAlign w:val="center"/>
          </w:tcPr>
          <w:p w:rsidR="00FB61AD" w:rsidRDefault="00403E42">
            <w:pPr>
              <w:jc w:val="right"/>
              <w:rPr>
                <w:rFonts w:ascii="宋体" w:hAnsi="宋体" w:cs="Arial"/>
                <w:color w:val="000000"/>
                <w:sz w:val="24"/>
                <w:szCs w:val="24"/>
              </w:rPr>
            </w:pPr>
            <w:r>
              <w:rPr>
                <w:rFonts w:ascii="宋体" w:hAnsi="宋体" w:cs="Arial" w:hint="eastAsia"/>
                <w:color w:val="000000"/>
                <w:sz w:val="24"/>
                <w:szCs w:val="24"/>
              </w:rPr>
              <w:t>10.10%</w:t>
            </w:r>
          </w:p>
        </w:tc>
      </w:tr>
      <w:tr w:rsidR="00FB61AD">
        <w:trPr>
          <w:trHeight w:val="300"/>
        </w:trPr>
        <w:tc>
          <w:tcPr>
            <w:tcW w:w="582"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vAlign w:val="center"/>
          </w:tcPr>
          <w:p w:rsidR="00FB61AD" w:rsidRDefault="00403E42">
            <w:pPr>
              <w:rPr>
                <w:rFonts w:ascii="宋体" w:hAnsi="宋体" w:cs="Arial"/>
                <w:color w:val="000000"/>
                <w:sz w:val="24"/>
                <w:szCs w:val="24"/>
              </w:rPr>
            </w:pPr>
            <w:r>
              <w:rPr>
                <w:rFonts w:ascii="宋体" w:hAnsi="宋体" w:cs="Arial" w:hint="eastAsia"/>
                <w:color w:val="000000"/>
                <w:sz w:val="24"/>
                <w:szCs w:val="24"/>
              </w:rPr>
              <w:t>101800107</w:t>
            </w:r>
          </w:p>
        </w:tc>
        <w:tc>
          <w:tcPr>
            <w:tcW w:w="2690" w:type="dxa"/>
            <w:tcBorders>
              <w:top w:val="single" w:sz="8" w:space="0" w:color="000000"/>
              <w:left w:val="nil"/>
              <w:bottom w:val="single" w:sz="8" w:space="0" w:color="000000"/>
              <w:right w:val="single" w:sz="8" w:space="0" w:color="000000"/>
            </w:tcBorders>
            <w:shd w:val="clear" w:color="auto" w:fill="FFFFFF"/>
            <w:vAlign w:val="center"/>
          </w:tcPr>
          <w:p w:rsidR="00FB61AD" w:rsidRDefault="00403E42">
            <w:pPr>
              <w:rPr>
                <w:rFonts w:ascii="宋体" w:hAnsi="宋体" w:cs="Arial"/>
                <w:color w:val="000000"/>
                <w:sz w:val="24"/>
                <w:szCs w:val="24"/>
              </w:rPr>
            </w:pPr>
            <w:r>
              <w:rPr>
                <w:rFonts w:ascii="宋体" w:hAnsi="宋体" w:cs="Arial" w:hint="eastAsia"/>
                <w:color w:val="000000"/>
                <w:sz w:val="24"/>
                <w:szCs w:val="24"/>
              </w:rPr>
              <w:t>18高教投资MTN001</w:t>
            </w:r>
          </w:p>
        </w:tc>
        <w:tc>
          <w:tcPr>
            <w:tcW w:w="2035" w:type="dxa"/>
            <w:tcBorders>
              <w:top w:val="single" w:sz="8" w:space="0" w:color="000000"/>
              <w:left w:val="nil"/>
              <w:bottom w:val="single" w:sz="8" w:space="0" w:color="000000"/>
              <w:right w:val="single" w:sz="8" w:space="0" w:color="000000"/>
            </w:tcBorders>
            <w:shd w:val="clear" w:color="auto" w:fill="FFFFFF"/>
            <w:vAlign w:val="center"/>
          </w:tcPr>
          <w:p w:rsidR="00FB61AD" w:rsidRDefault="00403E42">
            <w:pPr>
              <w:jc w:val="right"/>
              <w:rPr>
                <w:rFonts w:ascii="宋体" w:hAnsi="宋体" w:cs="Arial"/>
                <w:color w:val="000000"/>
                <w:sz w:val="24"/>
                <w:szCs w:val="24"/>
              </w:rPr>
            </w:pPr>
            <w:r>
              <w:rPr>
                <w:rFonts w:ascii="宋体" w:hAnsi="宋体" w:cs="Arial" w:hint="eastAsia"/>
                <w:color w:val="000000"/>
                <w:sz w:val="24"/>
                <w:szCs w:val="24"/>
              </w:rPr>
              <w:t>90,437,670.00</w:t>
            </w:r>
          </w:p>
        </w:tc>
        <w:tc>
          <w:tcPr>
            <w:tcW w:w="1765" w:type="dxa"/>
            <w:tcBorders>
              <w:top w:val="single" w:sz="8" w:space="0" w:color="000000"/>
              <w:left w:val="nil"/>
              <w:bottom w:val="single" w:sz="8" w:space="0" w:color="000000"/>
              <w:right w:val="single" w:sz="8" w:space="0" w:color="000000"/>
            </w:tcBorders>
            <w:shd w:val="clear" w:color="auto" w:fill="FFFFFF"/>
            <w:vAlign w:val="center"/>
          </w:tcPr>
          <w:p w:rsidR="00FB61AD" w:rsidRDefault="00403E42">
            <w:pPr>
              <w:jc w:val="right"/>
              <w:rPr>
                <w:rFonts w:ascii="宋体" w:hAnsi="宋体" w:cs="Arial"/>
                <w:color w:val="000000"/>
                <w:sz w:val="24"/>
                <w:szCs w:val="24"/>
              </w:rPr>
            </w:pPr>
            <w:r>
              <w:rPr>
                <w:rFonts w:ascii="宋体" w:hAnsi="宋体" w:cs="Arial" w:hint="eastAsia"/>
                <w:color w:val="000000"/>
                <w:sz w:val="24"/>
                <w:szCs w:val="24"/>
              </w:rPr>
              <w:t>3.97%</w:t>
            </w:r>
          </w:p>
        </w:tc>
      </w:tr>
      <w:tr w:rsidR="00FB61AD">
        <w:trPr>
          <w:trHeight w:val="300"/>
        </w:trPr>
        <w:tc>
          <w:tcPr>
            <w:tcW w:w="582"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vAlign w:val="center"/>
          </w:tcPr>
          <w:p w:rsidR="00FB61AD" w:rsidRDefault="00403E42">
            <w:pPr>
              <w:rPr>
                <w:rFonts w:ascii="宋体" w:hAnsi="宋体" w:cs="Arial"/>
                <w:color w:val="000000"/>
                <w:sz w:val="24"/>
                <w:szCs w:val="24"/>
              </w:rPr>
            </w:pPr>
            <w:r>
              <w:rPr>
                <w:rFonts w:ascii="宋体" w:hAnsi="宋体" w:cs="Arial" w:hint="eastAsia"/>
                <w:color w:val="000000"/>
                <w:sz w:val="24"/>
                <w:szCs w:val="24"/>
              </w:rPr>
              <w:t>18088029</w:t>
            </w:r>
          </w:p>
        </w:tc>
        <w:tc>
          <w:tcPr>
            <w:tcW w:w="2690" w:type="dxa"/>
            <w:tcBorders>
              <w:top w:val="single" w:sz="8" w:space="0" w:color="000000"/>
              <w:left w:val="nil"/>
              <w:bottom w:val="single" w:sz="8" w:space="0" w:color="000000"/>
              <w:right w:val="single" w:sz="8" w:space="0" w:color="000000"/>
            </w:tcBorders>
            <w:shd w:val="clear" w:color="auto" w:fill="FFFFFF"/>
            <w:vAlign w:val="center"/>
          </w:tcPr>
          <w:p w:rsidR="00FB61AD" w:rsidRDefault="00403E42">
            <w:pPr>
              <w:rPr>
                <w:rFonts w:ascii="宋体" w:hAnsi="宋体" w:cs="Arial"/>
                <w:color w:val="000000"/>
                <w:sz w:val="24"/>
                <w:szCs w:val="24"/>
              </w:rPr>
            </w:pPr>
            <w:r>
              <w:rPr>
                <w:rFonts w:ascii="宋体" w:hAnsi="宋体" w:cs="Arial" w:hint="eastAsia"/>
                <w:color w:val="000000"/>
                <w:sz w:val="24"/>
                <w:szCs w:val="24"/>
              </w:rPr>
              <w:t>18南通城建02</w:t>
            </w:r>
          </w:p>
        </w:tc>
        <w:tc>
          <w:tcPr>
            <w:tcW w:w="2035" w:type="dxa"/>
            <w:tcBorders>
              <w:top w:val="single" w:sz="8" w:space="0" w:color="000000"/>
              <w:left w:val="nil"/>
              <w:bottom w:val="single" w:sz="8" w:space="0" w:color="000000"/>
              <w:right w:val="single" w:sz="8" w:space="0" w:color="000000"/>
            </w:tcBorders>
            <w:shd w:val="clear" w:color="auto" w:fill="FFFFFF"/>
            <w:vAlign w:val="center"/>
          </w:tcPr>
          <w:p w:rsidR="00FB61AD" w:rsidRDefault="00403E42">
            <w:pPr>
              <w:jc w:val="right"/>
              <w:rPr>
                <w:rFonts w:ascii="宋体" w:hAnsi="宋体" w:cs="Arial"/>
                <w:color w:val="000000"/>
                <w:sz w:val="24"/>
                <w:szCs w:val="24"/>
              </w:rPr>
            </w:pPr>
            <w:r>
              <w:rPr>
                <w:rFonts w:ascii="宋体" w:hAnsi="宋体" w:cs="Arial" w:hint="eastAsia"/>
                <w:color w:val="000000"/>
                <w:sz w:val="24"/>
                <w:szCs w:val="24"/>
              </w:rPr>
              <w:t>62,000,000.00</w:t>
            </w:r>
          </w:p>
        </w:tc>
        <w:tc>
          <w:tcPr>
            <w:tcW w:w="1765" w:type="dxa"/>
            <w:tcBorders>
              <w:top w:val="single" w:sz="8" w:space="0" w:color="000000"/>
              <w:left w:val="nil"/>
              <w:bottom w:val="single" w:sz="8" w:space="0" w:color="000000"/>
              <w:right w:val="single" w:sz="8" w:space="0" w:color="000000"/>
            </w:tcBorders>
            <w:shd w:val="clear" w:color="auto" w:fill="FFFFFF"/>
            <w:vAlign w:val="center"/>
          </w:tcPr>
          <w:p w:rsidR="00FB61AD" w:rsidRDefault="00403E42">
            <w:pPr>
              <w:jc w:val="right"/>
              <w:rPr>
                <w:rFonts w:ascii="宋体" w:hAnsi="宋体" w:cs="Arial"/>
                <w:color w:val="000000"/>
                <w:sz w:val="24"/>
                <w:szCs w:val="24"/>
              </w:rPr>
            </w:pPr>
            <w:r>
              <w:rPr>
                <w:rFonts w:ascii="宋体" w:hAnsi="宋体" w:cs="Arial" w:hint="eastAsia"/>
                <w:color w:val="000000"/>
                <w:sz w:val="24"/>
                <w:szCs w:val="24"/>
              </w:rPr>
              <w:t>2.72%</w:t>
            </w:r>
          </w:p>
        </w:tc>
      </w:tr>
      <w:tr w:rsidR="00FB61AD">
        <w:trPr>
          <w:trHeight w:val="300"/>
        </w:trPr>
        <w:tc>
          <w:tcPr>
            <w:tcW w:w="582"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vAlign w:val="center"/>
          </w:tcPr>
          <w:p w:rsidR="00FB61AD" w:rsidRDefault="00403E42">
            <w:pPr>
              <w:rPr>
                <w:rFonts w:ascii="宋体" w:hAnsi="宋体" w:cs="Arial"/>
                <w:color w:val="000000"/>
                <w:sz w:val="24"/>
                <w:szCs w:val="24"/>
              </w:rPr>
            </w:pPr>
            <w:r>
              <w:rPr>
                <w:rFonts w:ascii="宋体" w:hAnsi="宋体" w:cs="Arial" w:hint="eastAsia"/>
                <w:color w:val="000000"/>
                <w:sz w:val="24"/>
                <w:szCs w:val="24"/>
              </w:rPr>
              <w:t>031800160</w:t>
            </w:r>
          </w:p>
        </w:tc>
        <w:tc>
          <w:tcPr>
            <w:tcW w:w="2690" w:type="dxa"/>
            <w:tcBorders>
              <w:top w:val="single" w:sz="8" w:space="0" w:color="000000"/>
              <w:left w:val="nil"/>
              <w:bottom w:val="single" w:sz="8" w:space="0" w:color="000000"/>
              <w:right w:val="single" w:sz="8" w:space="0" w:color="000000"/>
            </w:tcBorders>
            <w:shd w:val="clear" w:color="auto" w:fill="FFFFFF"/>
            <w:vAlign w:val="center"/>
          </w:tcPr>
          <w:p w:rsidR="00FB61AD" w:rsidRDefault="00403E42">
            <w:pPr>
              <w:rPr>
                <w:rFonts w:ascii="宋体" w:hAnsi="宋体" w:cs="Arial"/>
                <w:color w:val="000000"/>
                <w:sz w:val="24"/>
                <w:szCs w:val="24"/>
              </w:rPr>
            </w:pPr>
            <w:r>
              <w:rPr>
                <w:rFonts w:ascii="宋体" w:hAnsi="宋体" w:cs="Arial" w:hint="eastAsia"/>
                <w:color w:val="000000"/>
                <w:sz w:val="24"/>
                <w:szCs w:val="24"/>
              </w:rPr>
              <w:t>18江阴高新PPN001</w:t>
            </w:r>
          </w:p>
        </w:tc>
        <w:tc>
          <w:tcPr>
            <w:tcW w:w="2035" w:type="dxa"/>
            <w:tcBorders>
              <w:top w:val="single" w:sz="8" w:space="0" w:color="000000"/>
              <w:left w:val="nil"/>
              <w:bottom w:val="single" w:sz="8" w:space="0" w:color="000000"/>
              <w:right w:val="single" w:sz="8" w:space="0" w:color="000000"/>
            </w:tcBorders>
            <w:shd w:val="clear" w:color="auto" w:fill="FFFFFF"/>
            <w:vAlign w:val="center"/>
          </w:tcPr>
          <w:p w:rsidR="00FB61AD" w:rsidRDefault="00403E42">
            <w:pPr>
              <w:jc w:val="right"/>
              <w:rPr>
                <w:rFonts w:ascii="宋体" w:hAnsi="宋体" w:cs="Arial"/>
                <w:color w:val="000000"/>
                <w:sz w:val="24"/>
                <w:szCs w:val="24"/>
              </w:rPr>
            </w:pPr>
            <w:r>
              <w:rPr>
                <w:rFonts w:ascii="宋体" w:hAnsi="宋体" w:cs="Arial" w:hint="eastAsia"/>
                <w:color w:val="000000"/>
                <w:sz w:val="24"/>
                <w:szCs w:val="24"/>
              </w:rPr>
              <w:t>60,310,680.00</w:t>
            </w:r>
          </w:p>
        </w:tc>
        <w:tc>
          <w:tcPr>
            <w:tcW w:w="1765" w:type="dxa"/>
            <w:tcBorders>
              <w:top w:val="single" w:sz="8" w:space="0" w:color="000000"/>
              <w:left w:val="nil"/>
              <w:bottom w:val="single" w:sz="8" w:space="0" w:color="000000"/>
              <w:right w:val="single" w:sz="8" w:space="0" w:color="000000"/>
            </w:tcBorders>
            <w:shd w:val="clear" w:color="auto" w:fill="FFFFFF"/>
            <w:vAlign w:val="center"/>
          </w:tcPr>
          <w:p w:rsidR="00FB61AD" w:rsidRDefault="00403E42">
            <w:pPr>
              <w:jc w:val="right"/>
              <w:rPr>
                <w:rFonts w:ascii="宋体" w:hAnsi="宋体" w:cs="Arial"/>
                <w:color w:val="000000"/>
                <w:sz w:val="24"/>
                <w:szCs w:val="24"/>
              </w:rPr>
            </w:pPr>
            <w:r>
              <w:rPr>
                <w:rFonts w:ascii="宋体" w:hAnsi="宋体" w:cs="Arial" w:hint="eastAsia"/>
                <w:color w:val="000000"/>
                <w:sz w:val="24"/>
                <w:szCs w:val="24"/>
              </w:rPr>
              <w:t>2.65%</w:t>
            </w:r>
          </w:p>
        </w:tc>
      </w:tr>
      <w:tr w:rsidR="00FB61AD">
        <w:trPr>
          <w:trHeight w:val="300"/>
        </w:trPr>
        <w:tc>
          <w:tcPr>
            <w:tcW w:w="582"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vAlign w:val="center"/>
          </w:tcPr>
          <w:p w:rsidR="00FB61AD" w:rsidRDefault="00403E42">
            <w:pPr>
              <w:rPr>
                <w:rFonts w:ascii="宋体" w:hAnsi="宋体" w:cs="Arial"/>
                <w:color w:val="000000"/>
                <w:sz w:val="24"/>
                <w:szCs w:val="24"/>
              </w:rPr>
            </w:pPr>
            <w:r>
              <w:rPr>
                <w:rFonts w:ascii="宋体" w:hAnsi="宋体" w:cs="Arial" w:hint="eastAsia"/>
                <w:color w:val="000000"/>
                <w:sz w:val="24"/>
                <w:szCs w:val="24"/>
              </w:rPr>
              <w:t>18088020</w:t>
            </w:r>
          </w:p>
        </w:tc>
        <w:tc>
          <w:tcPr>
            <w:tcW w:w="2690" w:type="dxa"/>
            <w:tcBorders>
              <w:top w:val="single" w:sz="8" w:space="0" w:color="000000"/>
              <w:left w:val="nil"/>
              <w:bottom w:val="single" w:sz="8" w:space="0" w:color="000000"/>
              <w:right w:val="single" w:sz="8" w:space="0" w:color="000000"/>
            </w:tcBorders>
            <w:shd w:val="clear" w:color="auto" w:fill="FFFFFF"/>
            <w:vAlign w:val="center"/>
          </w:tcPr>
          <w:p w:rsidR="00FB61AD" w:rsidRDefault="00403E42">
            <w:pPr>
              <w:rPr>
                <w:rFonts w:ascii="宋体" w:hAnsi="宋体" w:cs="Arial"/>
                <w:color w:val="000000"/>
                <w:sz w:val="24"/>
                <w:szCs w:val="24"/>
              </w:rPr>
            </w:pPr>
            <w:r>
              <w:rPr>
                <w:rFonts w:ascii="宋体" w:hAnsi="宋体" w:cs="Arial" w:hint="eastAsia"/>
                <w:color w:val="000000"/>
                <w:sz w:val="24"/>
                <w:szCs w:val="24"/>
              </w:rPr>
              <w:t>18淮安交通01</w:t>
            </w:r>
          </w:p>
        </w:tc>
        <w:tc>
          <w:tcPr>
            <w:tcW w:w="2035" w:type="dxa"/>
            <w:tcBorders>
              <w:top w:val="single" w:sz="8" w:space="0" w:color="000000"/>
              <w:left w:val="nil"/>
              <w:bottom w:val="single" w:sz="8" w:space="0" w:color="000000"/>
              <w:right w:val="single" w:sz="8" w:space="0" w:color="000000"/>
            </w:tcBorders>
            <w:shd w:val="clear" w:color="auto" w:fill="FFFFFF"/>
            <w:vAlign w:val="center"/>
          </w:tcPr>
          <w:p w:rsidR="00FB61AD" w:rsidRDefault="00403E42">
            <w:pPr>
              <w:jc w:val="right"/>
              <w:rPr>
                <w:rFonts w:ascii="宋体" w:hAnsi="宋体" w:cs="Arial"/>
                <w:color w:val="000000"/>
                <w:sz w:val="24"/>
                <w:szCs w:val="24"/>
              </w:rPr>
            </w:pPr>
            <w:r>
              <w:rPr>
                <w:rFonts w:ascii="宋体" w:hAnsi="宋体" w:cs="Arial" w:hint="eastAsia"/>
                <w:color w:val="000000"/>
                <w:sz w:val="24"/>
                <w:szCs w:val="24"/>
              </w:rPr>
              <w:t>60,000,000.00</w:t>
            </w:r>
          </w:p>
        </w:tc>
        <w:tc>
          <w:tcPr>
            <w:tcW w:w="1765" w:type="dxa"/>
            <w:tcBorders>
              <w:top w:val="single" w:sz="8" w:space="0" w:color="000000"/>
              <w:left w:val="nil"/>
              <w:bottom w:val="single" w:sz="8" w:space="0" w:color="000000"/>
              <w:right w:val="single" w:sz="8" w:space="0" w:color="000000"/>
            </w:tcBorders>
            <w:shd w:val="clear" w:color="auto" w:fill="FFFFFF"/>
            <w:vAlign w:val="center"/>
          </w:tcPr>
          <w:p w:rsidR="00FB61AD" w:rsidRDefault="00403E42">
            <w:pPr>
              <w:jc w:val="right"/>
              <w:rPr>
                <w:rFonts w:ascii="宋体" w:hAnsi="宋体" w:cs="Arial"/>
                <w:color w:val="000000"/>
                <w:sz w:val="24"/>
                <w:szCs w:val="24"/>
              </w:rPr>
            </w:pPr>
            <w:r>
              <w:rPr>
                <w:rFonts w:ascii="宋体" w:hAnsi="宋体" w:cs="Arial" w:hint="eastAsia"/>
                <w:color w:val="000000"/>
                <w:sz w:val="24"/>
                <w:szCs w:val="24"/>
              </w:rPr>
              <w:t>2.63%</w:t>
            </w:r>
          </w:p>
        </w:tc>
      </w:tr>
      <w:tr w:rsidR="00FB61AD">
        <w:trPr>
          <w:trHeight w:val="300"/>
        </w:trPr>
        <w:tc>
          <w:tcPr>
            <w:tcW w:w="582"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vAlign w:val="center"/>
          </w:tcPr>
          <w:p w:rsidR="00FB61AD" w:rsidRDefault="00403E42">
            <w:pPr>
              <w:rPr>
                <w:rFonts w:ascii="宋体" w:hAnsi="宋体" w:cs="Arial"/>
                <w:color w:val="000000"/>
                <w:sz w:val="24"/>
                <w:szCs w:val="24"/>
              </w:rPr>
            </w:pPr>
            <w:r>
              <w:rPr>
                <w:rFonts w:ascii="宋体" w:hAnsi="宋体" w:cs="Arial" w:hint="eastAsia"/>
                <w:color w:val="000000"/>
                <w:sz w:val="24"/>
                <w:szCs w:val="24"/>
              </w:rPr>
              <w:t>031771006</w:t>
            </w:r>
          </w:p>
        </w:tc>
        <w:tc>
          <w:tcPr>
            <w:tcW w:w="2690" w:type="dxa"/>
            <w:tcBorders>
              <w:top w:val="single" w:sz="8" w:space="0" w:color="000000"/>
              <w:left w:val="nil"/>
              <w:bottom w:val="single" w:sz="8" w:space="0" w:color="000000"/>
              <w:right w:val="single" w:sz="8" w:space="0" w:color="000000"/>
            </w:tcBorders>
            <w:shd w:val="clear" w:color="auto" w:fill="FFFFFF"/>
            <w:vAlign w:val="center"/>
          </w:tcPr>
          <w:p w:rsidR="00FB61AD" w:rsidRDefault="00403E42">
            <w:pPr>
              <w:rPr>
                <w:rFonts w:ascii="宋体" w:hAnsi="宋体" w:cs="Arial"/>
                <w:color w:val="000000"/>
                <w:sz w:val="24"/>
                <w:szCs w:val="24"/>
              </w:rPr>
            </w:pPr>
            <w:r>
              <w:rPr>
                <w:rFonts w:ascii="宋体" w:hAnsi="宋体" w:cs="Arial" w:hint="eastAsia"/>
                <w:color w:val="000000"/>
                <w:sz w:val="24"/>
                <w:szCs w:val="24"/>
              </w:rPr>
              <w:t>17盐城城投PPN001</w:t>
            </w:r>
          </w:p>
        </w:tc>
        <w:tc>
          <w:tcPr>
            <w:tcW w:w="2035" w:type="dxa"/>
            <w:tcBorders>
              <w:top w:val="single" w:sz="8" w:space="0" w:color="000000"/>
              <w:left w:val="nil"/>
              <w:bottom w:val="single" w:sz="8" w:space="0" w:color="000000"/>
              <w:right w:val="single" w:sz="8" w:space="0" w:color="000000"/>
            </w:tcBorders>
            <w:shd w:val="clear" w:color="auto" w:fill="FFFFFF"/>
            <w:vAlign w:val="center"/>
          </w:tcPr>
          <w:p w:rsidR="00FB61AD" w:rsidRDefault="00403E42">
            <w:pPr>
              <w:jc w:val="right"/>
              <w:rPr>
                <w:rFonts w:ascii="宋体" w:hAnsi="宋体" w:cs="Arial"/>
                <w:color w:val="000000"/>
                <w:sz w:val="24"/>
                <w:szCs w:val="24"/>
              </w:rPr>
            </w:pPr>
            <w:r>
              <w:rPr>
                <w:rFonts w:ascii="宋体" w:hAnsi="宋体" w:cs="Arial" w:hint="eastAsia"/>
                <w:color w:val="000000"/>
                <w:sz w:val="24"/>
                <w:szCs w:val="24"/>
              </w:rPr>
              <w:t>50,567,700.00</w:t>
            </w:r>
          </w:p>
        </w:tc>
        <w:tc>
          <w:tcPr>
            <w:tcW w:w="1765" w:type="dxa"/>
            <w:tcBorders>
              <w:top w:val="single" w:sz="8" w:space="0" w:color="000000"/>
              <w:left w:val="nil"/>
              <w:bottom w:val="single" w:sz="8" w:space="0" w:color="000000"/>
              <w:right w:val="single" w:sz="8" w:space="0" w:color="000000"/>
            </w:tcBorders>
            <w:shd w:val="clear" w:color="auto" w:fill="FFFFFF"/>
            <w:vAlign w:val="center"/>
          </w:tcPr>
          <w:p w:rsidR="00FB61AD" w:rsidRDefault="00403E42">
            <w:pPr>
              <w:jc w:val="right"/>
              <w:rPr>
                <w:rFonts w:ascii="宋体" w:hAnsi="宋体" w:cs="Arial"/>
                <w:color w:val="000000"/>
                <w:sz w:val="24"/>
                <w:szCs w:val="24"/>
              </w:rPr>
            </w:pPr>
            <w:r>
              <w:rPr>
                <w:rFonts w:ascii="宋体" w:hAnsi="宋体" w:cs="Arial" w:hint="eastAsia"/>
                <w:color w:val="000000"/>
                <w:sz w:val="24"/>
                <w:szCs w:val="24"/>
              </w:rPr>
              <w:t>2.22%</w:t>
            </w:r>
          </w:p>
        </w:tc>
      </w:tr>
      <w:tr w:rsidR="00FB61AD">
        <w:trPr>
          <w:trHeight w:val="300"/>
        </w:trPr>
        <w:tc>
          <w:tcPr>
            <w:tcW w:w="582"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vAlign w:val="center"/>
          </w:tcPr>
          <w:p w:rsidR="00FB61AD" w:rsidRDefault="00403E42">
            <w:pPr>
              <w:rPr>
                <w:rFonts w:ascii="宋体" w:hAnsi="宋体" w:cs="Arial"/>
                <w:color w:val="000000"/>
                <w:sz w:val="24"/>
                <w:szCs w:val="24"/>
              </w:rPr>
            </w:pPr>
            <w:r>
              <w:rPr>
                <w:rFonts w:ascii="宋体" w:hAnsi="宋体" w:cs="Arial" w:hint="eastAsia"/>
                <w:color w:val="000000"/>
                <w:sz w:val="24"/>
                <w:szCs w:val="24"/>
              </w:rPr>
              <w:t>031900643</w:t>
            </w:r>
          </w:p>
        </w:tc>
        <w:tc>
          <w:tcPr>
            <w:tcW w:w="2690" w:type="dxa"/>
            <w:tcBorders>
              <w:top w:val="single" w:sz="8" w:space="0" w:color="000000"/>
              <w:left w:val="nil"/>
              <w:bottom w:val="single" w:sz="8" w:space="0" w:color="000000"/>
              <w:right w:val="single" w:sz="8" w:space="0" w:color="000000"/>
            </w:tcBorders>
            <w:shd w:val="clear" w:color="auto" w:fill="FFFFFF"/>
            <w:vAlign w:val="center"/>
          </w:tcPr>
          <w:p w:rsidR="00FB61AD" w:rsidRDefault="00403E42">
            <w:pPr>
              <w:rPr>
                <w:rFonts w:ascii="宋体" w:hAnsi="宋体" w:cs="Arial"/>
                <w:color w:val="000000"/>
                <w:sz w:val="24"/>
                <w:szCs w:val="24"/>
              </w:rPr>
            </w:pPr>
            <w:r>
              <w:rPr>
                <w:rFonts w:ascii="宋体" w:hAnsi="宋体" w:cs="Arial" w:hint="eastAsia"/>
                <w:color w:val="000000"/>
                <w:sz w:val="24"/>
                <w:szCs w:val="24"/>
              </w:rPr>
              <w:t>19六合经开PPN001</w:t>
            </w:r>
          </w:p>
        </w:tc>
        <w:tc>
          <w:tcPr>
            <w:tcW w:w="2035" w:type="dxa"/>
            <w:tcBorders>
              <w:top w:val="single" w:sz="8" w:space="0" w:color="000000"/>
              <w:left w:val="nil"/>
              <w:bottom w:val="single" w:sz="8" w:space="0" w:color="000000"/>
              <w:right w:val="single" w:sz="8" w:space="0" w:color="000000"/>
            </w:tcBorders>
            <w:shd w:val="clear" w:color="auto" w:fill="FFFFFF"/>
            <w:vAlign w:val="center"/>
          </w:tcPr>
          <w:p w:rsidR="00FB61AD" w:rsidRDefault="00403E42">
            <w:pPr>
              <w:jc w:val="right"/>
              <w:rPr>
                <w:rFonts w:ascii="宋体" w:hAnsi="宋体" w:cs="Arial"/>
                <w:color w:val="000000"/>
                <w:sz w:val="24"/>
                <w:szCs w:val="24"/>
              </w:rPr>
            </w:pPr>
            <w:r>
              <w:rPr>
                <w:rFonts w:ascii="宋体" w:hAnsi="宋体" w:cs="Arial" w:hint="eastAsia"/>
                <w:color w:val="000000"/>
                <w:sz w:val="24"/>
                <w:szCs w:val="24"/>
              </w:rPr>
              <w:t>50,485,650.00</w:t>
            </w:r>
          </w:p>
        </w:tc>
        <w:tc>
          <w:tcPr>
            <w:tcW w:w="1765" w:type="dxa"/>
            <w:tcBorders>
              <w:top w:val="single" w:sz="8" w:space="0" w:color="000000"/>
              <w:left w:val="nil"/>
              <w:bottom w:val="single" w:sz="8" w:space="0" w:color="000000"/>
              <w:right w:val="single" w:sz="8" w:space="0" w:color="000000"/>
            </w:tcBorders>
            <w:shd w:val="clear" w:color="auto" w:fill="FFFFFF"/>
            <w:vAlign w:val="center"/>
          </w:tcPr>
          <w:p w:rsidR="00FB61AD" w:rsidRDefault="00403E42">
            <w:pPr>
              <w:jc w:val="right"/>
              <w:rPr>
                <w:rFonts w:ascii="宋体" w:hAnsi="宋体" w:cs="Arial"/>
                <w:color w:val="000000"/>
                <w:sz w:val="24"/>
                <w:szCs w:val="24"/>
              </w:rPr>
            </w:pPr>
            <w:r>
              <w:rPr>
                <w:rFonts w:ascii="宋体" w:hAnsi="宋体" w:cs="Arial" w:hint="eastAsia"/>
                <w:color w:val="000000"/>
                <w:sz w:val="24"/>
                <w:szCs w:val="24"/>
              </w:rPr>
              <w:t>2.22%</w:t>
            </w:r>
          </w:p>
        </w:tc>
      </w:tr>
      <w:tr w:rsidR="00FB61AD">
        <w:trPr>
          <w:trHeight w:val="355"/>
        </w:trPr>
        <w:tc>
          <w:tcPr>
            <w:tcW w:w="582"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vAlign w:val="center"/>
          </w:tcPr>
          <w:p w:rsidR="00FB61AD" w:rsidRDefault="00403E42">
            <w:pPr>
              <w:rPr>
                <w:rFonts w:ascii="宋体" w:hAnsi="宋体" w:cs="Arial"/>
                <w:color w:val="000000"/>
                <w:sz w:val="24"/>
                <w:szCs w:val="24"/>
              </w:rPr>
            </w:pPr>
            <w:r>
              <w:rPr>
                <w:rFonts w:ascii="宋体" w:hAnsi="宋体" w:cs="Arial" w:hint="eastAsia"/>
                <w:color w:val="000000"/>
                <w:sz w:val="24"/>
                <w:szCs w:val="24"/>
              </w:rPr>
              <w:t>031800403</w:t>
            </w:r>
          </w:p>
        </w:tc>
        <w:tc>
          <w:tcPr>
            <w:tcW w:w="2690" w:type="dxa"/>
            <w:tcBorders>
              <w:top w:val="single" w:sz="8" w:space="0" w:color="000000"/>
              <w:left w:val="nil"/>
              <w:bottom w:val="single" w:sz="8" w:space="0" w:color="000000"/>
              <w:right w:val="single" w:sz="8" w:space="0" w:color="000000"/>
            </w:tcBorders>
            <w:shd w:val="clear" w:color="auto" w:fill="FFFFFF"/>
            <w:vAlign w:val="center"/>
          </w:tcPr>
          <w:p w:rsidR="00FB61AD" w:rsidRDefault="00403E42">
            <w:pPr>
              <w:rPr>
                <w:rFonts w:ascii="宋体" w:hAnsi="宋体" w:cs="Arial"/>
                <w:color w:val="000000"/>
                <w:sz w:val="24"/>
                <w:szCs w:val="24"/>
              </w:rPr>
            </w:pPr>
            <w:r>
              <w:rPr>
                <w:rFonts w:ascii="宋体" w:hAnsi="宋体" w:cs="Arial" w:hint="eastAsia"/>
                <w:color w:val="000000"/>
                <w:sz w:val="24"/>
                <w:szCs w:val="24"/>
              </w:rPr>
              <w:t>18中盛投资PPN001</w:t>
            </w:r>
          </w:p>
        </w:tc>
        <w:tc>
          <w:tcPr>
            <w:tcW w:w="2035" w:type="dxa"/>
            <w:tcBorders>
              <w:top w:val="single" w:sz="8" w:space="0" w:color="000000"/>
              <w:left w:val="nil"/>
              <w:bottom w:val="single" w:sz="8" w:space="0" w:color="000000"/>
              <w:right w:val="single" w:sz="8" w:space="0" w:color="000000"/>
            </w:tcBorders>
            <w:shd w:val="clear" w:color="auto" w:fill="FFFFFF"/>
            <w:vAlign w:val="center"/>
          </w:tcPr>
          <w:p w:rsidR="00FB61AD" w:rsidRDefault="00403E42">
            <w:pPr>
              <w:jc w:val="right"/>
              <w:rPr>
                <w:rFonts w:ascii="宋体" w:hAnsi="宋体" w:cs="Arial"/>
                <w:color w:val="000000"/>
                <w:sz w:val="24"/>
                <w:szCs w:val="24"/>
              </w:rPr>
            </w:pPr>
            <w:r>
              <w:rPr>
                <w:rFonts w:ascii="宋体" w:hAnsi="宋体" w:cs="Arial" w:hint="eastAsia"/>
                <w:color w:val="000000"/>
                <w:sz w:val="24"/>
                <w:szCs w:val="24"/>
              </w:rPr>
              <w:t>50,459,450.00</w:t>
            </w:r>
          </w:p>
        </w:tc>
        <w:tc>
          <w:tcPr>
            <w:tcW w:w="1765" w:type="dxa"/>
            <w:tcBorders>
              <w:top w:val="single" w:sz="8" w:space="0" w:color="000000"/>
              <w:left w:val="nil"/>
              <w:bottom w:val="single" w:sz="8" w:space="0" w:color="000000"/>
              <w:right w:val="single" w:sz="8" w:space="0" w:color="000000"/>
            </w:tcBorders>
            <w:shd w:val="clear" w:color="auto" w:fill="FFFFFF"/>
            <w:vAlign w:val="center"/>
          </w:tcPr>
          <w:p w:rsidR="00FB61AD" w:rsidRDefault="00403E42">
            <w:pPr>
              <w:jc w:val="right"/>
              <w:rPr>
                <w:rFonts w:ascii="宋体" w:hAnsi="宋体" w:cs="Arial"/>
                <w:color w:val="000000"/>
                <w:sz w:val="24"/>
                <w:szCs w:val="24"/>
              </w:rPr>
            </w:pPr>
            <w:r>
              <w:rPr>
                <w:rFonts w:ascii="宋体" w:hAnsi="宋体" w:cs="Arial" w:hint="eastAsia"/>
                <w:color w:val="000000"/>
                <w:sz w:val="24"/>
                <w:szCs w:val="24"/>
              </w:rPr>
              <w:t>2.22%</w:t>
            </w:r>
          </w:p>
        </w:tc>
      </w:tr>
      <w:tr w:rsidR="00FB61AD">
        <w:trPr>
          <w:trHeight w:val="300"/>
        </w:trPr>
        <w:tc>
          <w:tcPr>
            <w:tcW w:w="582"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vAlign w:val="center"/>
          </w:tcPr>
          <w:p w:rsidR="00FB61AD" w:rsidRDefault="00403E42">
            <w:pPr>
              <w:rPr>
                <w:rFonts w:ascii="宋体" w:hAnsi="宋体" w:cs="Arial"/>
                <w:color w:val="000000"/>
                <w:sz w:val="24"/>
                <w:szCs w:val="24"/>
              </w:rPr>
            </w:pPr>
            <w:r>
              <w:rPr>
                <w:rFonts w:ascii="宋体" w:hAnsi="宋体" w:cs="Arial" w:hint="eastAsia"/>
                <w:color w:val="000000"/>
                <w:sz w:val="24"/>
                <w:szCs w:val="24"/>
              </w:rPr>
              <w:t>031800311</w:t>
            </w:r>
          </w:p>
        </w:tc>
        <w:tc>
          <w:tcPr>
            <w:tcW w:w="2690" w:type="dxa"/>
            <w:tcBorders>
              <w:top w:val="single" w:sz="8" w:space="0" w:color="000000"/>
              <w:left w:val="nil"/>
              <w:bottom w:val="single" w:sz="8" w:space="0" w:color="000000"/>
              <w:right w:val="single" w:sz="8" w:space="0" w:color="000000"/>
            </w:tcBorders>
            <w:shd w:val="clear" w:color="auto" w:fill="FFFFFF"/>
            <w:vAlign w:val="center"/>
          </w:tcPr>
          <w:p w:rsidR="00FB61AD" w:rsidRDefault="00403E42">
            <w:pPr>
              <w:rPr>
                <w:rFonts w:ascii="宋体" w:hAnsi="宋体" w:cs="Arial"/>
                <w:color w:val="000000"/>
                <w:sz w:val="24"/>
                <w:szCs w:val="24"/>
              </w:rPr>
            </w:pPr>
            <w:r>
              <w:rPr>
                <w:rFonts w:ascii="宋体" w:hAnsi="宋体" w:cs="Arial" w:hint="eastAsia"/>
                <w:color w:val="000000"/>
                <w:sz w:val="24"/>
                <w:szCs w:val="24"/>
              </w:rPr>
              <w:t>18溧水经开PPN003</w:t>
            </w:r>
          </w:p>
        </w:tc>
        <w:tc>
          <w:tcPr>
            <w:tcW w:w="2035" w:type="dxa"/>
            <w:tcBorders>
              <w:top w:val="single" w:sz="8" w:space="0" w:color="000000"/>
              <w:left w:val="nil"/>
              <w:bottom w:val="single" w:sz="8" w:space="0" w:color="000000"/>
              <w:right w:val="single" w:sz="8" w:space="0" w:color="000000"/>
            </w:tcBorders>
            <w:shd w:val="clear" w:color="auto" w:fill="FFFFFF"/>
            <w:vAlign w:val="center"/>
          </w:tcPr>
          <w:p w:rsidR="00FB61AD" w:rsidRDefault="00403E42">
            <w:pPr>
              <w:jc w:val="right"/>
              <w:rPr>
                <w:rFonts w:ascii="宋体" w:hAnsi="宋体" w:cs="Arial"/>
                <w:color w:val="000000"/>
                <w:sz w:val="24"/>
                <w:szCs w:val="24"/>
              </w:rPr>
            </w:pPr>
            <w:r>
              <w:rPr>
                <w:rFonts w:ascii="宋体" w:hAnsi="宋体" w:cs="Arial" w:hint="eastAsia"/>
                <w:color w:val="000000"/>
                <w:sz w:val="24"/>
                <w:szCs w:val="24"/>
              </w:rPr>
              <w:t>50,414,200.00</w:t>
            </w:r>
          </w:p>
        </w:tc>
        <w:tc>
          <w:tcPr>
            <w:tcW w:w="1765" w:type="dxa"/>
            <w:tcBorders>
              <w:top w:val="single" w:sz="8" w:space="0" w:color="000000"/>
              <w:left w:val="nil"/>
              <w:bottom w:val="single" w:sz="8" w:space="0" w:color="000000"/>
              <w:right w:val="single" w:sz="8" w:space="0" w:color="000000"/>
            </w:tcBorders>
            <w:shd w:val="clear" w:color="auto" w:fill="FFFFFF"/>
            <w:vAlign w:val="center"/>
          </w:tcPr>
          <w:p w:rsidR="00FB61AD" w:rsidRDefault="00403E42">
            <w:pPr>
              <w:jc w:val="right"/>
              <w:rPr>
                <w:rFonts w:ascii="宋体" w:hAnsi="宋体" w:cs="Arial"/>
                <w:color w:val="000000"/>
                <w:sz w:val="24"/>
                <w:szCs w:val="24"/>
              </w:rPr>
            </w:pPr>
            <w:r>
              <w:rPr>
                <w:rFonts w:ascii="宋体" w:hAnsi="宋体" w:cs="Arial" w:hint="eastAsia"/>
                <w:color w:val="000000"/>
                <w:sz w:val="24"/>
                <w:szCs w:val="24"/>
              </w:rPr>
              <w:t>2.21%</w:t>
            </w:r>
          </w:p>
        </w:tc>
      </w:tr>
    </w:tbl>
    <w:p w:rsidR="00FB61AD" w:rsidRDefault="00FB61AD">
      <w:pPr>
        <w:widowControl/>
        <w:jc w:val="left"/>
        <w:rPr>
          <w:rFonts w:ascii="宋体" w:hAnsi="宋体" w:cs="宋体"/>
          <w:b/>
          <w:sz w:val="24"/>
          <w:szCs w:val="24"/>
          <w:shd w:val="clear" w:color="auto" w:fill="FFFFFF"/>
        </w:rPr>
      </w:pPr>
    </w:p>
    <w:p w:rsidR="00FB61AD" w:rsidRDefault="00403E42">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6.3报告期末非标准化债权类资产明细</w:t>
      </w:r>
    </w:p>
    <w:p w:rsidR="00FB61AD" w:rsidRDefault="00FB61AD">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FB61AD">
        <w:tc>
          <w:tcPr>
            <w:tcW w:w="709" w:type="dxa"/>
            <w:tcBorders>
              <w:top w:val="single" w:sz="8" w:space="0" w:color="000000"/>
              <w:left w:val="single" w:sz="8" w:space="0" w:color="000000"/>
              <w:bottom w:val="single" w:sz="6" w:space="0" w:color="000000"/>
              <w:right w:val="single" w:sz="8" w:space="0" w:color="000000"/>
            </w:tcBorders>
            <w:vAlign w:val="center"/>
          </w:tcPr>
          <w:p w:rsidR="00FB61AD" w:rsidRDefault="00403E42">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FB61AD" w:rsidRDefault="00403E42">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FB61AD" w:rsidRDefault="00403E42">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FB61AD" w:rsidRDefault="00403E42">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FB61AD" w:rsidRDefault="00403E42">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FB61AD" w:rsidRDefault="00403E42">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FB61AD" w:rsidRDefault="00403E42">
            <w:pPr>
              <w:pStyle w:val="biaogecenter"/>
              <w:wordWrap w:val="0"/>
              <w:rPr>
                <w:shd w:val="clear" w:color="auto" w:fill="FFFFFF"/>
              </w:rPr>
            </w:pPr>
            <w:r>
              <w:rPr>
                <w:rFonts w:hint="eastAsia"/>
                <w:shd w:val="clear" w:color="auto" w:fill="FFFFFF"/>
              </w:rPr>
              <w:t>风险状况</w:t>
            </w:r>
          </w:p>
        </w:tc>
      </w:tr>
      <w:tr w:rsidR="00FB61AD">
        <w:tc>
          <w:tcPr>
            <w:tcW w:w="70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shd w:val="clear" w:color="auto" w:fill="FFFFFF"/>
              </w:rPr>
            </w:pPr>
            <w:r>
              <w:rPr>
                <w:rFonts w:hint="eastAsia"/>
                <w:shd w:val="clear" w:color="auto" w:fill="FFFFFF"/>
              </w:rPr>
              <w:t>淮安市交通控股有限公司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shd w:val="clear" w:color="auto" w:fill="FFFFFF"/>
              </w:rPr>
            </w:pPr>
            <w:r>
              <w:rPr>
                <w:rFonts w:hint="eastAsia"/>
                <w:shd w:val="clear" w:color="auto" w:fill="FFFFFF"/>
              </w:rPr>
              <w:t>18淮安交通01</w:t>
            </w:r>
          </w:p>
        </w:tc>
        <w:tc>
          <w:tcPr>
            <w:tcW w:w="1417"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shd w:val="clear" w:color="auto" w:fill="FFFFFF"/>
              </w:rPr>
            </w:pPr>
            <w:r>
              <w:rPr>
                <w:rFonts w:hint="eastAsia"/>
                <w:shd w:val="clear" w:color="auto" w:fill="FFFFFF"/>
              </w:rPr>
              <w:t>44天</w:t>
            </w:r>
          </w:p>
        </w:tc>
        <w:tc>
          <w:tcPr>
            <w:tcW w:w="1701"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shd w:val="clear" w:color="auto" w:fill="FFFFFF"/>
              </w:rPr>
            </w:pPr>
            <w:r>
              <w:rPr>
                <w:rFonts w:hint="eastAsia"/>
                <w:shd w:val="clear" w:color="auto" w:fill="FFFFFF"/>
              </w:rPr>
              <w:t>按半年付息，到期还本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shd w:val="clear" w:color="auto" w:fill="FFFFFF"/>
              </w:rPr>
            </w:pPr>
            <w:r>
              <w:rPr>
                <w:rFonts w:hint="eastAsia"/>
                <w:shd w:val="clear" w:color="auto" w:fill="FFFFFF"/>
              </w:rPr>
              <w:t>直接融资工具(发行)-直接投资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shd w:val="clear" w:color="auto" w:fill="FFFFFF"/>
              </w:rPr>
            </w:pPr>
            <w:r>
              <w:rPr>
                <w:rFonts w:hint="eastAsia"/>
                <w:shd w:val="clear" w:color="auto" w:fill="FFFFFF"/>
              </w:rPr>
              <w:t>-</w:t>
            </w:r>
          </w:p>
        </w:tc>
      </w:tr>
      <w:tr w:rsidR="00FB61AD">
        <w:tc>
          <w:tcPr>
            <w:tcW w:w="70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pPr>
            <w:r>
              <w:rPr>
                <w:rFonts w:hint="eastAsia"/>
              </w:rPr>
              <w:t>2</w:t>
            </w:r>
          </w:p>
        </w:tc>
        <w:tc>
          <w:tcPr>
            <w:tcW w:w="1276"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shd w:val="clear" w:color="auto" w:fill="FFFFFF"/>
              </w:rPr>
            </w:pPr>
            <w:r>
              <w:rPr>
                <w:rFonts w:hint="eastAsia"/>
                <w:shd w:val="clear" w:color="auto" w:fill="FFFFFF"/>
              </w:rPr>
              <w:t>建德市国有资产经营有限公司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shd w:val="clear" w:color="auto" w:fill="FFFFFF"/>
              </w:rPr>
            </w:pPr>
            <w:r>
              <w:rPr>
                <w:rFonts w:hint="eastAsia"/>
                <w:shd w:val="clear" w:color="auto" w:fill="FFFFFF"/>
              </w:rPr>
              <w:t>20浙建德国资ZRGN001</w:t>
            </w:r>
          </w:p>
        </w:tc>
        <w:tc>
          <w:tcPr>
            <w:tcW w:w="1417"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shd w:val="clear" w:color="auto" w:fill="FFFFFF"/>
              </w:rPr>
            </w:pPr>
            <w:r>
              <w:rPr>
                <w:rFonts w:hint="eastAsia"/>
                <w:shd w:val="clear" w:color="auto" w:fill="FFFFFF"/>
              </w:rPr>
              <w:t>189天</w:t>
            </w:r>
          </w:p>
        </w:tc>
        <w:tc>
          <w:tcPr>
            <w:tcW w:w="1701"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shd w:val="clear" w:color="auto" w:fill="FFFFFF"/>
              </w:rPr>
            </w:pPr>
            <w:r>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shd w:val="clear" w:color="auto" w:fill="FFFFFF"/>
              </w:rPr>
            </w:pPr>
            <w:r>
              <w:rPr>
                <w:rFonts w:hint="eastAsia"/>
                <w:shd w:val="clear" w:color="auto" w:fill="FFFFFF"/>
              </w:rPr>
              <w:t>债权融资工具-直接投资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shd w:val="clear" w:color="auto" w:fill="FFFFFF"/>
              </w:rPr>
            </w:pPr>
            <w:r>
              <w:rPr>
                <w:rFonts w:hint="eastAsia"/>
                <w:shd w:val="clear" w:color="auto" w:fill="FFFFFF"/>
              </w:rPr>
              <w:t>-</w:t>
            </w:r>
          </w:p>
        </w:tc>
      </w:tr>
      <w:tr w:rsidR="00FB61AD">
        <w:tc>
          <w:tcPr>
            <w:tcW w:w="709"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pPr>
            <w:r>
              <w:rPr>
                <w:rFonts w:hint="eastAsia"/>
              </w:rPr>
              <w:t>3</w:t>
            </w:r>
          </w:p>
        </w:tc>
        <w:tc>
          <w:tcPr>
            <w:tcW w:w="1276"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shd w:val="clear" w:color="auto" w:fill="FFFFFF"/>
              </w:rPr>
            </w:pPr>
            <w:r>
              <w:rPr>
                <w:rFonts w:hint="eastAsia"/>
                <w:shd w:val="clear" w:color="auto" w:fill="FFFFFF"/>
              </w:rPr>
              <w:t>金湖县国</w:t>
            </w:r>
            <w:r>
              <w:rPr>
                <w:rFonts w:hint="eastAsia"/>
                <w:shd w:val="clear" w:color="auto" w:fill="FFFFFF"/>
              </w:rPr>
              <w:lastRenderedPageBreak/>
              <w:t>有资产经营投资有限责任公司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shd w:val="clear" w:color="auto" w:fill="FFFFFF"/>
              </w:rPr>
            </w:pPr>
            <w:r>
              <w:rPr>
                <w:rFonts w:hint="eastAsia"/>
                <w:shd w:val="clear" w:color="auto" w:fill="FFFFFF"/>
              </w:rPr>
              <w:lastRenderedPageBreak/>
              <w:t>18苏金湖国投</w:t>
            </w:r>
            <w:r>
              <w:rPr>
                <w:rFonts w:hint="eastAsia"/>
                <w:shd w:val="clear" w:color="auto" w:fill="FFFFFF"/>
              </w:rPr>
              <w:lastRenderedPageBreak/>
              <w:t>ZR001</w:t>
            </w:r>
          </w:p>
        </w:tc>
        <w:tc>
          <w:tcPr>
            <w:tcW w:w="1417"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shd w:val="clear" w:color="auto" w:fill="FFFFFF"/>
              </w:rPr>
            </w:pPr>
            <w:r>
              <w:rPr>
                <w:rFonts w:hint="eastAsia"/>
                <w:shd w:val="clear" w:color="auto" w:fill="FFFFFF"/>
              </w:rPr>
              <w:lastRenderedPageBreak/>
              <w:t>72天</w:t>
            </w:r>
          </w:p>
        </w:tc>
        <w:tc>
          <w:tcPr>
            <w:tcW w:w="1701"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shd w:val="clear" w:color="auto" w:fill="FFFFFF"/>
              </w:rPr>
            </w:pPr>
            <w:r>
              <w:rPr>
                <w:rFonts w:hint="eastAsia"/>
                <w:shd w:val="clear" w:color="auto" w:fill="FFFFFF"/>
              </w:rPr>
              <w:t>按年付息，到</w:t>
            </w:r>
            <w:r>
              <w:rPr>
                <w:rFonts w:hint="eastAsia"/>
                <w:shd w:val="clear" w:color="auto" w:fill="FFFFFF"/>
              </w:rPr>
              <w:lastRenderedPageBreak/>
              <w:t>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shd w:val="clear" w:color="auto" w:fill="FFFFFF"/>
              </w:rPr>
            </w:pPr>
            <w:r>
              <w:rPr>
                <w:rFonts w:hint="eastAsia"/>
                <w:shd w:val="clear" w:color="auto" w:fill="FFFFFF"/>
              </w:rPr>
              <w:lastRenderedPageBreak/>
              <w:t>债权融资</w:t>
            </w:r>
            <w:r>
              <w:rPr>
                <w:rFonts w:hint="eastAsia"/>
                <w:shd w:val="clear" w:color="auto" w:fill="FFFFFF"/>
              </w:rPr>
              <w:lastRenderedPageBreak/>
              <w:t>工具-直接投资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shd w:val="clear" w:color="auto" w:fill="FFFFFF"/>
              </w:rPr>
            </w:pPr>
            <w:r>
              <w:rPr>
                <w:rFonts w:hint="eastAsia"/>
                <w:shd w:val="clear" w:color="auto" w:fill="FFFFFF"/>
              </w:rPr>
              <w:lastRenderedPageBreak/>
              <w:t>-</w:t>
            </w:r>
          </w:p>
        </w:tc>
      </w:tr>
      <w:tr w:rsidR="00FB61AD">
        <w:tc>
          <w:tcPr>
            <w:tcW w:w="709" w:type="dxa"/>
            <w:tcBorders>
              <w:top w:val="single" w:sz="8" w:space="0" w:color="000000"/>
              <w:left w:val="single" w:sz="8" w:space="0" w:color="000000"/>
              <w:bottom w:val="single" w:sz="8" w:space="0" w:color="000000"/>
              <w:right w:val="single" w:sz="8" w:space="0" w:color="000000"/>
            </w:tcBorders>
            <w:vAlign w:val="center"/>
          </w:tcPr>
          <w:p w:rsidR="00FB61AD" w:rsidRDefault="00F70747">
            <w:pPr>
              <w:pStyle w:val="biaogecenter"/>
              <w:wordWrap w:val="0"/>
            </w:pPr>
            <w:r>
              <w:rPr>
                <w:rFonts w:hint="eastAsia"/>
              </w:rPr>
              <w:lastRenderedPageBreak/>
              <w:t>4</w:t>
            </w:r>
          </w:p>
        </w:tc>
        <w:tc>
          <w:tcPr>
            <w:tcW w:w="1276"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shd w:val="clear" w:color="auto" w:fill="FFFFFF"/>
              </w:rPr>
            </w:pPr>
            <w:r>
              <w:rPr>
                <w:rFonts w:hint="eastAsia"/>
                <w:shd w:val="clear" w:color="auto" w:fill="FFFFFF"/>
              </w:rPr>
              <w:t>金湖县国有资产经营投资有限责任公司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shd w:val="clear" w:color="auto" w:fill="FFFFFF"/>
              </w:rPr>
            </w:pPr>
            <w:r>
              <w:rPr>
                <w:rFonts w:hint="eastAsia"/>
                <w:shd w:val="clear" w:color="auto" w:fill="FFFFFF"/>
              </w:rPr>
              <w:t>18苏金湖国投ZR003</w:t>
            </w:r>
          </w:p>
        </w:tc>
        <w:tc>
          <w:tcPr>
            <w:tcW w:w="1417"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shd w:val="clear" w:color="auto" w:fill="FFFFFF"/>
              </w:rPr>
            </w:pPr>
            <w:r>
              <w:rPr>
                <w:rFonts w:hint="eastAsia"/>
                <w:shd w:val="clear" w:color="auto" w:fill="FFFFFF"/>
              </w:rPr>
              <w:t>72天</w:t>
            </w:r>
          </w:p>
        </w:tc>
        <w:tc>
          <w:tcPr>
            <w:tcW w:w="1701"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shd w:val="clear" w:color="auto" w:fill="FFFFFF"/>
              </w:rPr>
            </w:pPr>
            <w:r>
              <w:rPr>
                <w:rFonts w:hint="eastAsia"/>
                <w:shd w:val="clear" w:color="auto" w:fill="FFFFFF"/>
              </w:rPr>
              <w:t>债权融资工具-直接投资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shd w:val="clear" w:color="auto" w:fill="FFFFFF"/>
              </w:rPr>
            </w:pPr>
            <w:r>
              <w:rPr>
                <w:rFonts w:hint="eastAsia"/>
                <w:shd w:val="clear" w:color="auto" w:fill="FFFFFF"/>
              </w:rPr>
              <w:t>-</w:t>
            </w:r>
          </w:p>
        </w:tc>
      </w:tr>
      <w:tr w:rsidR="00FB61AD">
        <w:tc>
          <w:tcPr>
            <w:tcW w:w="709" w:type="dxa"/>
            <w:tcBorders>
              <w:top w:val="single" w:sz="8" w:space="0" w:color="000000"/>
              <w:left w:val="single" w:sz="8" w:space="0" w:color="000000"/>
              <w:bottom w:val="single" w:sz="8" w:space="0" w:color="000000"/>
              <w:right w:val="single" w:sz="8" w:space="0" w:color="000000"/>
            </w:tcBorders>
            <w:vAlign w:val="center"/>
          </w:tcPr>
          <w:p w:rsidR="00FB61AD" w:rsidRDefault="00F70747">
            <w:pPr>
              <w:pStyle w:val="biaogecenter"/>
              <w:wordWrap w:val="0"/>
            </w:pPr>
            <w:r>
              <w:rPr>
                <w:rFonts w:hint="eastAsia"/>
              </w:rPr>
              <w:t>5</w:t>
            </w:r>
          </w:p>
        </w:tc>
        <w:tc>
          <w:tcPr>
            <w:tcW w:w="1276"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shd w:val="clear" w:color="auto" w:fill="FFFFFF"/>
              </w:rPr>
            </w:pPr>
            <w:r>
              <w:rPr>
                <w:rFonts w:hint="eastAsia"/>
                <w:shd w:val="clear" w:color="auto" w:fill="FFFFFF"/>
              </w:rPr>
              <w:t>靖江市华宇投资建设有限公司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shd w:val="clear" w:color="auto" w:fill="FFFFFF"/>
              </w:rPr>
            </w:pPr>
            <w:r>
              <w:rPr>
                <w:rFonts w:hint="eastAsia"/>
                <w:shd w:val="clear" w:color="auto" w:fill="FFFFFF"/>
              </w:rPr>
              <w:t>20苏靖江华宇投资ZR002</w:t>
            </w:r>
          </w:p>
        </w:tc>
        <w:tc>
          <w:tcPr>
            <w:tcW w:w="1417"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shd w:val="clear" w:color="auto" w:fill="FFFFFF"/>
              </w:rPr>
            </w:pPr>
            <w:r>
              <w:rPr>
                <w:rFonts w:hint="eastAsia"/>
                <w:shd w:val="clear" w:color="auto" w:fill="FFFFFF"/>
              </w:rPr>
              <w:t>196天</w:t>
            </w:r>
          </w:p>
        </w:tc>
        <w:tc>
          <w:tcPr>
            <w:tcW w:w="1701"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shd w:val="clear" w:color="auto" w:fill="FFFFFF"/>
              </w:rPr>
            </w:pPr>
            <w:r>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shd w:val="clear" w:color="auto" w:fill="FFFFFF"/>
              </w:rPr>
            </w:pPr>
            <w:r>
              <w:rPr>
                <w:rFonts w:hint="eastAsia"/>
                <w:shd w:val="clear" w:color="auto" w:fill="FFFFFF"/>
              </w:rPr>
              <w:t>债权融资工具-直接投资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shd w:val="clear" w:color="auto" w:fill="FFFFFF"/>
              </w:rPr>
            </w:pPr>
            <w:r>
              <w:rPr>
                <w:rFonts w:hint="eastAsia"/>
                <w:shd w:val="clear" w:color="auto" w:fill="FFFFFF"/>
              </w:rPr>
              <w:t>-</w:t>
            </w:r>
          </w:p>
        </w:tc>
      </w:tr>
      <w:tr w:rsidR="00FB61AD">
        <w:tc>
          <w:tcPr>
            <w:tcW w:w="709" w:type="dxa"/>
            <w:tcBorders>
              <w:top w:val="single" w:sz="8" w:space="0" w:color="000000"/>
              <w:left w:val="single" w:sz="8" w:space="0" w:color="000000"/>
              <w:bottom w:val="single" w:sz="8" w:space="0" w:color="000000"/>
              <w:right w:val="single" w:sz="8" w:space="0" w:color="000000"/>
            </w:tcBorders>
            <w:vAlign w:val="center"/>
          </w:tcPr>
          <w:p w:rsidR="00FB61AD" w:rsidRDefault="00F70747">
            <w:pPr>
              <w:pStyle w:val="biaogecenter"/>
              <w:wordWrap w:val="0"/>
            </w:pPr>
            <w:r>
              <w:rPr>
                <w:rFonts w:hint="eastAsia"/>
              </w:rPr>
              <w:t>6</w:t>
            </w:r>
          </w:p>
        </w:tc>
        <w:tc>
          <w:tcPr>
            <w:tcW w:w="1276"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shd w:val="clear" w:color="auto" w:fill="FFFFFF"/>
              </w:rPr>
            </w:pPr>
            <w:r>
              <w:rPr>
                <w:rFonts w:hint="eastAsia"/>
                <w:shd w:val="clear" w:color="auto" w:fill="FFFFFF"/>
              </w:rPr>
              <w:t>南通城市建设集团有限公司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shd w:val="clear" w:color="auto" w:fill="FFFFFF"/>
              </w:rPr>
            </w:pPr>
            <w:r>
              <w:rPr>
                <w:rFonts w:hint="eastAsia"/>
                <w:shd w:val="clear" w:color="auto" w:fill="FFFFFF"/>
              </w:rPr>
              <w:t>18南通城建02</w:t>
            </w:r>
          </w:p>
        </w:tc>
        <w:tc>
          <w:tcPr>
            <w:tcW w:w="1417"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shd w:val="clear" w:color="auto" w:fill="FFFFFF"/>
              </w:rPr>
            </w:pPr>
            <w:r>
              <w:rPr>
                <w:rFonts w:hint="eastAsia"/>
                <w:shd w:val="clear" w:color="auto" w:fill="FFFFFF"/>
              </w:rPr>
              <w:t>81天</w:t>
            </w:r>
          </w:p>
        </w:tc>
        <w:tc>
          <w:tcPr>
            <w:tcW w:w="1701"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shd w:val="clear" w:color="auto" w:fill="FFFFFF"/>
              </w:rPr>
            </w:pPr>
            <w:r>
              <w:rPr>
                <w:rFonts w:hint="eastAsia"/>
                <w:shd w:val="clear" w:color="auto" w:fill="FFFFFF"/>
              </w:rPr>
              <w:t>直接融资工具(发行)-直接投资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FB61AD" w:rsidRDefault="00403E42">
            <w:pPr>
              <w:pStyle w:val="biaogecenter"/>
              <w:wordWrap w:val="0"/>
              <w:rPr>
                <w:shd w:val="clear" w:color="auto" w:fill="FFFFFF"/>
              </w:rPr>
            </w:pPr>
            <w:r>
              <w:rPr>
                <w:rFonts w:hint="eastAsia"/>
                <w:shd w:val="clear" w:color="auto" w:fill="FFFFFF"/>
              </w:rPr>
              <w:t>-</w:t>
            </w:r>
          </w:p>
        </w:tc>
      </w:tr>
    </w:tbl>
    <w:p w:rsidR="00FB61AD" w:rsidRDefault="00FB61AD">
      <w:pPr>
        <w:widowControl/>
        <w:jc w:val="left"/>
        <w:rPr>
          <w:rFonts w:ascii="宋体" w:hAnsi="宋体" w:cs="宋体"/>
          <w:color w:val="000000"/>
          <w:kern w:val="0"/>
          <w:sz w:val="24"/>
          <w:szCs w:val="24"/>
        </w:rPr>
      </w:pPr>
    </w:p>
    <w:p w:rsidR="00FB61AD" w:rsidRDefault="00FB61AD">
      <w:pPr>
        <w:widowControl/>
        <w:jc w:val="left"/>
        <w:rPr>
          <w:rFonts w:ascii="宋体" w:hAnsi="宋体" w:cs="宋体"/>
          <w:color w:val="000000"/>
          <w:kern w:val="0"/>
          <w:sz w:val="24"/>
          <w:szCs w:val="24"/>
        </w:rPr>
      </w:pPr>
    </w:p>
    <w:p w:rsidR="00FB61AD" w:rsidRDefault="00403E42">
      <w:pPr>
        <w:pStyle w:val="dazhangjie"/>
        <w:rPr>
          <w:color w:val="000000"/>
        </w:rPr>
      </w:pPr>
      <w:r>
        <w:rPr>
          <w:rFonts w:hint="eastAsia"/>
          <w:b/>
          <w:bCs/>
          <w:color w:val="000000"/>
        </w:rPr>
        <w:t>§7 关联交易情况</w:t>
      </w:r>
    </w:p>
    <w:p w:rsidR="00FB61AD" w:rsidRDefault="00403E42">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报告期末，产品投资于本行或托管机构，主要股东、控股股东、实际控制人、一致行动人、最终受益人，其控股的机构或者与其有重大利害关系的公司发行的证券0.00元。</w:t>
      </w:r>
    </w:p>
    <w:p w:rsidR="00FB61AD" w:rsidRDefault="00403E42">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color w:val="000000"/>
          <w:kern w:val="0"/>
          <w:sz w:val="24"/>
          <w:szCs w:val="24"/>
        </w:rPr>
        <w:t>90468340.00</w:t>
      </w:r>
      <w:r>
        <w:rPr>
          <w:rFonts w:ascii="宋体" w:hAnsi="宋体" w:cs="宋体" w:hint="eastAsia"/>
          <w:color w:val="000000"/>
          <w:kern w:val="0"/>
          <w:sz w:val="24"/>
          <w:szCs w:val="24"/>
        </w:rPr>
        <w:t>元。</w:t>
      </w:r>
    </w:p>
    <w:p w:rsidR="00FB61AD" w:rsidRDefault="00FB61AD">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FB61AD" w:rsidRDefault="00FB61AD">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FB61AD" w:rsidRDefault="00FB61AD">
      <w:pPr>
        <w:widowControl/>
        <w:jc w:val="left"/>
        <w:rPr>
          <w:rFonts w:ascii="宋体" w:hAnsi="宋体" w:cs="宋体"/>
          <w:color w:val="000000"/>
          <w:kern w:val="0"/>
          <w:sz w:val="24"/>
          <w:szCs w:val="24"/>
        </w:rPr>
      </w:pPr>
    </w:p>
    <w:p w:rsidR="00FB61AD" w:rsidRDefault="00FB61AD">
      <w:pPr>
        <w:widowControl/>
        <w:jc w:val="left"/>
        <w:rPr>
          <w:rFonts w:ascii="宋体" w:hAnsi="宋体" w:cs="宋体"/>
          <w:color w:val="000000"/>
          <w:kern w:val="0"/>
          <w:sz w:val="24"/>
          <w:szCs w:val="24"/>
        </w:rPr>
      </w:pPr>
    </w:p>
    <w:p w:rsidR="00FB61AD" w:rsidRDefault="00FB61AD">
      <w:pPr>
        <w:widowControl/>
        <w:jc w:val="left"/>
        <w:rPr>
          <w:rFonts w:ascii="宋体" w:hAnsi="宋体" w:cs="宋体"/>
          <w:color w:val="000000"/>
          <w:kern w:val="0"/>
          <w:sz w:val="24"/>
          <w:szCs w:val="24"/>
        </w:rPr>
      </w:pPr>
    </w:p>
    <w:p w:rsidR="00FB61AD" w:rsidRDefault="00FB61AD">
      <w:pPr>
        <w:widowControl/>
        <w:jc w:val="left"/>
        <w:rPr>
          <w:color w:val="000000"/>
        </w:rPr>
      </w:pPr>
    </w:p>
    <w:p w:rsidR="00FB61AD" w:rsidRDefault="00403E42">
      <w:pPr>
        <w:pStyle w:val="biaogeright"/>
        <w:rPr>
          <w:b/>
        </w:rPr>
      </w:pPr>
      <w:r>
        <w:rPr>
          <w:rFonts w:hint="eastAsia"/>
          <w:b/>
        </w:rPr>
        <w:t>南京银行股份有限公司</w:t>
      </w:r>
    </w:p>
    <w:p w:rsidR="00FB61AD" w:rsidRDefault="00403E42">
      <w:pPr>
        <w:pStyle w:val="biaogeright"/>
      </w:pPr>
      <w:r>
        <w:rPr>
          <w:rFonts w:hAnsi="Calibri" w:hint="eastAsia"/>
          <w:b/>
          <w:color w:val="000000"/>
        </w:rPr>
        <w:t>2020年12月31日</w:t>
      </w:r>
    </w:p>
    <w:p w:rsidR="00FB61AD" w:rsidRDefault="00FB61AD">
      <w:pPr>
        <w:pStyle w:val="biaogeright"/>
        <w:rPr>
          <w:color w:val="000000"/>
        </w:rPr>
      </w:pPr>
    </w:p>
    <w:sectPr w:rsidR="00FB61AD" w:rsidSect="00FB61AD">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475A" w:rsidRDefault="0044475A" w:rsidP="00FB61AD">
      <w:r>
        <w:separator/>
      </w:r>
    </w:p>
  </w:endnote>
  <w:endnote w:type="continuationSeparator" w:id="1">
    <w:p w:rsidR="0044475A" w:rsidRDefault="0044475A" w:rsidP="00FB61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1AD" w:rsidRDefault="000673F3">
    <w:pPr>
      <w:pStyle w:val="a5"/>
      <w:framePr w:wrap="around" w:vAnchor="text" w:hAnchor="margin" w:xAlign="center" w:y="1"/>
      <w:rPr>
        <w:rStyle w:val="aa"/>
      </w:rPr>
    </w:pPr>
    <w:r>
      <w:fldChar w:fldCharType="begin"/>
    </w:r>
    <w:r w:rsidR="00403E42">
      <w:rPr>
        <w:rStyle w:val="aa"/>
      </w:rPr>
      <w:instrText xml:space="preserve">PAGE  </w:instrText>
    </w:r>
    <w:r>
      <w:fldChar w:fldCharType="end"/>
    </w:r>
  </w:p>
  <w:p w:rsidR="00FB61AD" w:rsidRDefault="00FB61A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1AD" w:rsidRDefault="00FB61AD">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747" w:rsidRDefault="00F70747">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1AD" w:rsidRDefault="00FB61AD">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1AD" w:rsidRDefault="00FB61A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475A" w:rsidRDefault="0044475A" w:rsidP="00FB61AD">
      <w:r>
        <w:separator/>
      </w:r>
    </w:p>
  </w:footnote>
  <w:footnote w:type="continuationSeparator" w:id="1">
    <w:p w:rsidR="0044475A" w:rsidRDefault="0044475A" w:rsidP="00FB61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1AD" w:rsidRDefault="00FB61AD">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747" w:rsidRDefault="00F70747">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0747" w:rsidRDefault="00F70747">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34FF6"/>
    <w:rsid w:val="00044BFF"/>
    <w:rsid w:val="0005474A"/>
    <w:rsid w:val="00061725"/>
    <w:rsid w:val="000673F3"/>
    <w:rsid w:val="00072777"/>
    <w:rsid w:val="000A3711"/>
    <w:rsid w:val="000B1585"/>
    <w:rsid w:val="000D1E98"/>
    <w:rsid w:val="000D5066"/>
    <w:rsid w:val="000F6191"/>
    <w:rsid w:val="00111EC3"/>
    <w:rsid w:val="00130CE8"/>
    <w:rsid w:val="00142BD5"/>
    <w:rsid w:val="00152201"/>
    <w:rsid w:val="0016018E"/>
    <w:rsid w:val="00172A27"/>
    <w:rsid w:val="00176636"/>
    <w:rsid w:val="00183C84"/>
    <w:rsid w:val="001C05F9"/>
    <w:rsid w:val="001C5395"/>
    <w:rsid w:val="001F29CC"/>
    <w:rsid w:val="00211F26"/>
    <w:rsid w:val="00217C45"/>
    <w:rsid w:val="002263FC"/>
    <w:rsid w:val="002351BE"/>
    <w:rsid w:val="002A3AE9"/>
    <w:rsid w:val="002C196E"/>
    <w:rsid w:val="002C7817"/>
    <w:rsid w:val="002D296F"/>
    <w:rsid w:val="002D75D0"/>
    <w:rsid w:val="002E795C"/>
    <w:rsid w:val="00305714"/>
    <w:rsid w:val="00313E71"/>
    <w:rsid w:val="00321CB7"/>
    <w:rsid w:val="003379A9"/>
    <w:rsid w:val="00350ADF"/>
    <w:rsid w:val="00355623"/>
    <w:rsid w:val="00356637"/>
    <w:rsid w:val="003848F9"/>
    <w:rsid w:val="003A0419"/>
    <w:rsid w:val="003C4D3B"/>
    <w:rsid w:val="003D720C"/>
    <w:rsid w:val="003E09EA"/>
    <w:rsid w:val="003F0AC3"/>
    <w:rsid w:val="00403E42"/>
    <w:rsid w:val="0044475A"/>
    <w:rsid w:val="00456251"/>
    <w:rsid w:val="004C1607"/>
    <w:rsid w:val="004C1BE1"/>
    <w:rsid w:val="005069D8"/>
    <w:rsid w:val="0056162E"/>
    <w:rsid w:val="00563B93"/>
    <w:rsid w:val="00567DB3"/>
    <w:rsid w:val="00575BEA"/>
    <w:rsid w:val="00594689"/>
    <w:rsid w:val="005B3434"/>
    <w:rsid w:val="005E2884"/>
    <w:rsid w:val="005E5050"/>
    <w:rsid w:val="005F2C7B"/>
    <w:rsid w:val="005F4A19"/>
    <w:rsid w:val="005F4D04"/>
    <w:rsid w:val="005F7DA9"/>
    <w:rsid w:val="006054F8"/>
    <w:rsid w:val="0065419A"/>
    <w:rsid w:val="00654220"/>
    <w:rsid w:val="00663B94"/>
    <w:rsid w:val="00664F30"/>
    <w:rsid w:val="00677F66"/>
    <w:rsid w:val="006C7F31"/>
    <w:rsid w:val="006E1E72"/>
    <w:rsid w:val="006E4E94"/>
    <w:rsid w:val="00730BEE"/>
    <w:rsid w:val="0073101E"/>
    <w:rsid w:val="00735153"/>
    <w:rsid w:val="00745421"/>
    <w:rsid w:val="007542FD"/>
    <w:rsid w:val="007A4219"/>
    <w:rsid w:val="0080200C"/>
    <w:rsid w:val="00814110"/>
    <w:rsid w:val="00815B93"/>
    <w:rsid w:val="0082561A"/>
    <w:rsid w:val="008325F7"/>
    <w:rsid w:val="008339F9"/>
    <w:rsid w:val="00842801"/>
    <w:rsid w:val="00846B2E"/>
    <w:rsid w:val="00853290"/>
    <w:rsid w:val="0085663C"/>
    <w:rsid w:val="008768AB"/>
    <w:rsid w:val="008926F7"/>
    <w:rsid w:val="008A7510"/>
    <w:rsid w:val="008C1891"/>
    <w:rsid w:val="008C78BD"/>
    <w:rsid w:val="008F0FA3"/>
    <w:rsid w:val="00900D90"/>
    <w:rsid w:val="009354D6"/>
    <w:rsid w:val="00970A98"/>
    <w:rsid w:val="0099775B"/>
    <w:rsid w:val="009C781F"/>
    <w:rsid w:val="009D5296"/>
    <w:rsid w:val="009E2FDC"/>
    <w:rsid w:val="009E6170"/>
    <w:rsid w:val="00A03115"/>
    <w:rsid w:val="00A17798"/>
    <w:rsid w:val="00A37451"/>
    <w:rsid w:val="00A4484F"/>
    <w:rsid w:val="00A76D4B"/>
    <w:rsid w:val="00A77C47"/>
    <w:rsid w:val="00A9119C"/>
    <w:rsid w:val="00A91429"/>
    <w:rsid w:val="00A9779B"/>
    <w:rsid w:val="00AA4549"/>
    <w:rsid w:val="00AB3336"/>
    <w:rsid w:val="00AC5144"/>
    <w:rsid w:val="00AE63C3"/>
    <w:rsid w:val="00AF014C"/>
    <w:rsid w:val="00B13014"/>
    <w:rsid w:val="00B17559"/>
    <w:rsid w:val="00B33B19"/>
    <w:rsid w:val="00B404E6"/>
    <w:rsid w:val="00B4360D"/>
    <w:rsid w:val="00B438C6"/>
    <w:rsid w:val="00B61EA9"/>
    <w:rsid w:val="00B670D1"/>
    <w:rsid w:val="00B74DCA"/>
    <w:rsid w:val="00BC02E0"/>
    <w:rsid w:val="00BC3903"/>
    <w:rsid w:val="00BE47E0"/>
    <w:rsid w:val="00BF75C8"/>
    <w:rsid w:val="00C1762E"/>
    <w:rsid w:val="00C22DF9"/>
    <w:rsid w:val="00C25123"/>
    <w:rsid w:val="00C30A48"/>
    <w:rsid w:val="00C375A7"/>
    <w:rsid w:val="00C62DF8"/>
    <w:rsid w:val="00C640FB"/>
    <w:rsid w:val="00CA3605"/>
    <w:rsid w:val="00CB054E"/>
    <w:rsid w:val="00CC52D7"/>
    <w:rsid w:val="00CE460D"/>
    <w:rsid w:val="00D229E7"/>
    <w:rsid w:val="00D23AB6"/>
    <w:rsid w:val="00D42895"/>
    <w:rsid w:val="00D50309"/>
    <w:rsid w:val="00D51AA9"/>
    <w:rsid w:val="00D7264A"/>
    <w:rsid w:val="00D84E43"/>
    <w:rsid w:val="00D870DF"/>
    <w:rsid w:val="00DB0C2F"/>
    <w:rsid w:val="00DB3BF6"/>
    <w:rsid w:val="00DC31CC"/>
    <w:rsid w:val="00DC728A"/>
    <w:rsid w:val="00DD2F3C"/>
    <w:rsid w:val="00E1059D"/>
    <w:rsid w:val="00E155DF"/>
    <w:rsid w:val="00E246E1"/>
    <w:rsid w:val="00E560F1"/>
    <w:rsid w:val="00E87FF1"/>
    <w:rsid w:val="00E944FA"/>
    <w:rsid w:val="00E9797A"/>
    <w:rsid w:val="00EA40D5"/>
    <w:rsid w:val="00EA7ABC"/>
    <w:rsid w:val="00EB2746"/>
    <w:rsid w:val="00EE0436"/>
    <w:rsid w:val="00EF6E90"/>
    <w:rsid w:val="00F1465C"/>
    <w:rsid w:val="00F41324"/>
    <w:rsid w:val="00F54C67"/>
    <w:rsid w:val="00F57C12"/>
    <w:rsid w:val="00F609FD"/>
    <w:rsid w:val="00F70747"/>
    <w:rsid w:val="00F859AB"/>
    <w:rsid w:val="00F85E72"/>
    <w:rsid w:val="00F950D0"/>
    <w:rsid w:val="00FA2C26"/>
    <w:rsid w:val="00FB61AD"/>
    <w:rsid w:val="00FE3997"/>
    <w:rsid w:val="030F2BA7"/>
    <w:rsid w:val="04240CEE"/>
    <w:rsid w:val="065551D3"/>
    <w:rsid w:val="06C37561"/>
    <w:rsid w:val="07777BE8"/>
    <w:rsid w:val="0A236A5A"/>
    <w:rsid w:val="0BA075C8"/>
    <w:rsid w:val="0CAB045E"/>
    <w:rsid w:val="10C60AB9"/>
    <w:rsid w:val="111D4539"/>
    <w:rsid w:val="13297F9C"/>
    <w:rsid w:val="134727C6"/>
    <w:rsid w:val="141A5102"/>
    <w:rsid w:val="15FE575C"/>
    <w:rsid w:val="177920C8"/>
    <w:rsid w:val="18EC47C1"/>
    <w:rsid w:val="1AB73E2C"/>
    <w:rsid w:val="1ADC05C7"/>
    <w:rsid w:val="1E911FB2"/>
    <w:rsid w:val="1F274305"/>
    <w:rsid w:val="20F325AF"/>
    <w:rsid w:val="216F6F5C"/>
    <w:rsid w:val="22E23E75"/>
    <w:rsid w:val="24914F4C"/>
    <w:rsid w:val="2555668E"/>
    <w:rsid w:val="25AF3A81"/>
    <w:rsid w:val="25B229C2"/>
    <w:rsid w:val="26FD4196"/>
    <w:rsid w:val="28CD1EA7"/>
    <w:rsid w:val="2945121F"/>
    <w:rsid w:val="2986009C"/>
    <w:rsid w:val="29F7636C"/>
    <w:rsid w:val="32955A2A"/>
    <w:rsid w:val="350229F7"/>
    <w:rsid w:val="36341C31"/>
    <w:rsid w:val="368076E6"/>
    <w:rsid w:val="378F5AE0"/>
    <w:rsid w:val="37F709A6"/>
    <w:rsid w:val="39E872E9"/>
    <w:rsid w:val="39FF2E40"/>
    <w:rsid w:val="3ABE1FB8"/>
    <w:rsid w:val="3C753CC7"/>
    <w:rsid w:val="3F2C3B54"/>
    <w:rsid w:val="40990310"/>
    <w:rsid w:val="44F30C78"/>
    <w:rsid w:val="459870AF"/>
    <w:rsid w:val="45ED49CE"/>
    <w:rsid w:val="46B948EF"/>
    <w:rsid w:val="46F0109E"/>
    <w:rsid w:val="47475A63"/>
    <w:rsid w:val="4BCA232B"/>
    <w:rsid w:val="4E276A76"/>
    <w:rsid w:val="506954C1"/>
    <w:rsid w:val="509017BA"/>
    <w:rsid w:val="51482FC3"/>
    <w:rsid w:val="52220219"/>
    <w:rsid w:val="52830253"/>
    <w:rsid w:val="541C469D"/>
    <w:rsid w:val="54D15048"/>
    <w:rsid w:val="55F73C55"/>
    <w:rsid w:val="5617604A"/>
    <w:rsid w:val="5BE61B5E"/>
    <w:rsid w:val="5CA05A23"/>
    <w:rsid w:val="5EC71EB3"/>
    <w:rsid w:val="602D020F"/>
    <w:rsid w:val="60EA4BD2"/>
    <w:rsid w:val="62BD595C"/>
    <w:rsid w:val="66F47EBC"/>
    <w:rsid w:val="681903E9"/>
    <w:rsid w:val="68823415"/>
    <w:rsid w:val="6898111C"/>
    <w:rsid w:val="68A21F24"/>
    <w:rsid w:val="6A485270"/>
    <w:rsid w:val="6A970E7E"/>
    <w:rsid w:val="6D05415D"/>
    <w:rsid w:val="6F66394D"/>
    <w:rsid w:val="72941164"/>
    <w:rsid w:val="73193673"/>
    <w:rsid w:val="742938C1"/>
    <w:rsid w:val="74543F24"/>
    <w:rsid w:val="74BE328D"/>
    <w:rsid w:val="77B45190"/>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1A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FB61AD"/>
    <w:pPr>
      <w:jc w:val="left"/>
    </w:pPr>
  </w:style>
  <w:style w:type="paragraph" w:styleId="a4">
    <w:name w:val="Balloon Text"/>
    <w:basedOn w:val="a"/>
    <w:link w:val="Char0"/>
    <w:uiPriority w:val="99"/>
    <w:unhideWhenUsed/>
    <w:qFormat/>
    <w:rsid w:val="00FB61AD"/>
    <w:rPr>
      <w:sz w:val="18"/>
      <w:szCs w:val="18"/>
    </w:rPr>
  </w:style>
  <w:style w:type="paragraph" w:styleId="a5">
    <w:name w:val="footer"/>
    <w:basedOn w:val="a"/>
    <w:link w:val="Char1"/>
    <w:uiPriority w:val="99"/>
    <w:unhideWhenUsed/>
    <w:qFormat/>
    <w:rsid w:val="00FB61AD"/>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FB61AD"/>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FB61AD"/>
    <w:pPr>
      <w:snapToGrid w:val="0"/>
      <w:jc w:val="left"/>
    </w:pPr>
    <w:rPr>
      <w:sz w:val="18"/>
    </w:rPr>
  </w:style>
  <w:style w:type="paragraph" w:styleId="a8">
    <w:name w:val="Normal (Web)"/>
    <w:basedOn w:val="a"/>
    <w:qFormat/>
    <w:rsid w:val="00FB61AD"/>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FB61AD"/>
    <w:rPr>
      <w:b/>
      <w:bCs/>
    </w:rPr>
  </w:style>
  <w:style w:type="character" w:styleId="aa">
    <w:name w:val="page number"/>
    <w:basedOn w:val="a0"/>
    <w:uiPriority w:val="99"/>
    <w:unhideWhenUsed/>
    <w:qFormat/>
    <w:rsid w:val="00FB61AD"/>
  </w:style>
  <w:style w:type="character" w:styleId="ab">
    <w:name w:val="annotation reference"/>
    <w:uiPriority w:val="99"/>
    <w:unhideWhenUsed/>
    <w:qFormat/>
    <w:rsid w:val="00FB61AD"/>
    <w:rPr>
      <w:sz w:val="21"/>
      <w:szCs w:val="21"/>
    </w:rPr>
  </w:style>
  <w:style w:type="character" w:styleId="ac">
    <w:name w:val="footnote reference"/>
    <w:uiPriority w:val="99"/>
    <w:unhideWhenUsed/>
    <w:qFormat/>
    <w:rsid w:val="00FB61AD"/>
    <w:rPr>
      <w:vertAlign w:val="superscript"/>
    </w:rPr>
  </w:style>
  <w:style w:type="character" w:customStyle="1" w:styleId="Char0">
    <w:name w:val="批注框文本 Char"/>
    <w:link w:val="a4"/>
    <w:uiPriority w:val="99"/>
    <w:semiHidden/>
    <w:qFormat/>
    <w:rsid w:val="00FB61AD"/>
    <w:rPr>
      <w:kern w:val="2"/>
      <w:sz w:val="18"/>
      <w:szCs w:val="18"/>
    </w:rPr>
  </w:style>
  <w:style w:type="character" w:customStyle="1" w:styleId="Char2">
    <w:name w:val="页眉 Char"/>
    <w:link w:val="a6"/>
    <w:uiPriority w:val="99"/>
    <w:semiHidden/>
    <w:qFormat/>
    <w:locked/>
    <w:rsid w:val="00FB61AD"/>
    <w:rPr>
      <w:rFonts w:ascii="Times New Roman" w:hAnsi="Times New Roman" w:cs="Times New Roman" w:hint="default"/>
      <w:sz w:val="18"/>
      <w:szCs w:val="18"/>
    </w:rPr>
  </w:style>
  <w:style w:type="character" w:customStyle="1" w:styleId="Char3">
    <w:name w:val="批注主题 Char"/>
    <w:link w:val="a9"/>
    <w:uiPriority w:val="99"/>
    <w:semiHidden/>
    <w:qFormat/>
    <w:rsid w:val="00FB61AD"/>
    <w:rPr>
      <w:b/>
      <w:bCs/>
      <w:kern w:val="2"/>
      <w:sz w:val="21"/>
      <w:szCs w:val="22"/>
    </w:rPr>
  </w:style>
  <w:style w:type="character" w:customStyle="1" w:styleId="Char1">
    <w:name w:val="页脚 Char"/>
    <w:link w:val="a5"/>
    <w:uiPriority w:val="99"/>
    <w:semiHidden/>
    <w:qFormat/>
    <w:locked/>
    <w:rsid w:val="00FB61AD"/>
    <w:rPr>
      <w:rFonts w:ascii="Times New Roman" w:hAnsi="Times New Roman" w:cs="Times New Roman" w:hint="default"/>
      <w:sz w:val="18"/>
      <w:szCs w:val="18"/>
    </w:rPr>
  </w:style>
  <w:style w:type="character" w:customStyle="1" w:styleId="Char">
    <w:name w:val="批注文字 Char"/>
    <w:link w:val="a3"/>
    <w:uiPriority w:val="99"/>
    <w:qFormat/>
    <w:rsid w:val="00FB61AD"/>
    <w:rPr>
      <w:kern w:val="2"/>
      <w:sz w:val="21"/>
      <w:szCs w:val="22"/>
    </w:rPr>
  </w:style>
  <w:style w:type="paragraph" w:customStyle="1" w:styleId="zhongyaotishi">
    <w:name w:val="zhongyaotishi"/>
    <w:basedOn w:val="a"/>
    <w:qFormat/>
    <w:rsid w:val="00FB61AD"/>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FB61AD"/>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FB61AD"/>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FB61AD"/>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FB61AD"/>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FB61AD"/>
    <w:pPr>
      <w:widowControl w:val="0"/>
      <w:jc w:val="center"/>
    </w:pPr>
    <w:rPr>
      <w:kern w:val="2"/>
      <w:sz w:val="33"/>
      <w:szCs w:val="22"/>
    </w:rPr>
  </w:style>
  <w:style w:type="paragraph" w:customStyle="1" w:styleId="biaogeleft">
    <w:name w:val="biaoge_left"/>
    <w:basedOn w:val="a"/>
    <w:qFormat/>
    <w:rsid w:val="00FB61AD"/>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FB61AD"/>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FB61AD"/>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FB61AD"/>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FB61AD"/>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FB61AD"/>
    <w:pPr>
      <w:widowControl w:val="0"/>
    </w:pPr>
    <w:rPr>
      <w:kern w:val="2"/>
      <w:sz w:val="21"/>
      <w:szCs w:val="22"/>
    </w:rPr>
  </w:style>
  <w:style w:type="paragraph" w:customStyle="1" w:styleId="neirong">
    <w:name w:val="neirong"/>
    <w:basedOn w:val="a"/>
    <w:qFormat/>
    <w:rsid w:val="00FB61AD"/>
    <w:pPr>
      <w:widowControl/>
      <w:autoSpaceDE w:val="0"/>
      <w:autoSpaceDN w:val="0"/>
      <w:adjustRightInd w:val="0"/>
      <w:spacing w:before="29" w:line="288" w:lineRule="auto"/>
      <w:ind w:left="15"/>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11</Pages>
  <Words>1076</Words>
  <Characters>6136</Characters>
  <Application>Microsoft Office Word</Application>
  <DocSecurity>0</DocSecurity>
  <Lines>51</Lines>
  <Paragraphs>14</Paragraphs>
  <ScaleCrop>false</ScaleCrop>
  <Company>微软中国</Company>
  <LinksUpToDate>false</LinksUpToDate>
  <CharactersWithSpaces>7198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34</cp:revision>
  <cp:lastPrinted>2019-09-11T00:56:00Z</cp:lastPrinted>
  <dcterms:created xsi:type="dcterms:W3CDTF">2020-12-16T03:30:00Z</dcterms:created>
  <dcterms:modified xsi:type="dcterms:W3CDTF">2021-03-30T02:15:00Z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8C37EBAB308245D6A93ED719C385B319</vt:lpwstr>
  </property>
</Properties>
</file>