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FC3" w:rsidRDefault="00C15FC3">
      <w:pPr>
        <w:pStyle w:val="dazhangjie"/>
        <w:rPr>
          <w:b/>
          <w:bCs/>
          <w:color w:val="000000"/>
        </w:rPr>
      </w:pPr>
    </w:p>
    <w:p w:rsidR="00C15FC3" w:rsidRDefault="00C15FC3">
      <w:pPr>
        <w:pStyle w:val="dazhangjie"/>
        <w:rPr>
          <w:b/>
          <w:bCs/>
          <w:color w:val="000000"/>
        </w:rPr>
      </w:pPr>
    </w:p>
    <w:p w:rsidR="00C15FC3" w:rsidRDefault="00C15FC3">
      <w:pPr>
        <w:pStyle w:val="dazhangjie"/>
        <w:rPr>
          <w:b/>
          <w:bCs/>
          <w:color w:val="000000"/>
        </w:rPr>
      </w:pPr>
    </w:p>
    <w:p w:rsidR="00C15FC3" w:rsidRDefault="00BD5FBD">
      <w:pPr>
        <w:pStyle w:val="dazhangjie"/>
        <w:spacing w:before="240" w:after="120"/>
        <w:rPr>
          <w:rFonts w:ascii="黑体" w:eastAsia="黑体"/>
          <w:b/>
          <w:bCs/>
          <w:color w:val="000000"/>
          <w:sz w:val="36"/>
        </w:rPr>
      </w:pPr>
      <w:r>
        <w:rPr>
          <w:rFonts w:ascii="黑体" w:eastAsia="黑体" w:hAnsi="黑体" w:hint="eastAsia"/>
          <w:b/>
          <w:bCs/>
          <w:sz w:val="36"/>
        </w:rPr>
        <w:t>创鑫财富牛致远</w:t>
      </w:r>
      <w:r>
        <w:rPr>
          <w:rFonts w:ascii="黑体" w:eastAsia="黑体" w:hAnsi="黑体"/>
          <w:b/>
          <w:bCs/>
          <w:sz w:val="36"/>
        </w:rPr>
        <w:t>1</w:t>
      </w:r>
      <w:r>
        <w:rPr>
          <w:rFonts w:ascii="黑体" w:eastAsia="黑体" w:hAnsi="黑体"/>
          <w:b/>
          <w:bCs/>
          <w:sz w:val="36"/>
        </w:rPr>
        <w:t>年定期开放人民币</w:t>
      </w:r>
      <w:r>
        <w:rPr>
          <w:rFonts w:ascii="黑体" w:eastAsia="黑体"/>
          <w:b/>
          <w:bCs/>
          <w:color w:val="000000"/>
          <w:sz w:val="36"/>
        </w:rPr>
        <w:t>理财产品</w:t>
      </w:r>
    </w:p>
    <w:p w:rsidR="00C15FC3" w:rsidRDefault="00BD5FBD">
      <w:pPr>
        <w:pStyle w:val="dazhangjie"/>
        <w:spacing w:before="240" w:after="120"/>
        <w:rPr>
          <w:rFonts w:ascii="黑体" w:eastAsia="黑体" w:hAnsi="黑体"/>
          <w:b/>
          <w:bCs/>
          <w:color w:val="000000"/>
          <w:sz w:val="36"/>
        </w:rPr>
      </w:pPr>
      <w:r>
        <w:rPr>
          <w:rFonts w:ascii="黑体" w:eastAsia="黑体" w:hint="eastAsia"/>
          <w:b/>
          <w:bCs/>
          <w:color w:val="000000"/>
          <w:sz w:val="36"/>
        </w:rPr>
        <w:t>2020</w:t>
      </w:r>
      <w:r>
        <w:rPr>
          <w:rFonts w:ascii="黑体" w:eastAsia="黑体" w:hAnsi="黑体"/>
          <w:b/>
          <w:bCs/>
          <w:color w:val="000000"/>
          <w:sz w:val="36"/>
        </w:rPr>
        <w:t>年</w:t>
      </w:r>
      <w:r>
        <w:rPr>
          <w:rFonts w:ascii="黑体" w:eastAsia="黑体" w:hAnsi="Calibri" w:hint="eastAsia"/>
          <w:b/>
          <w:color w:val="000000"/>
          <w:sz w:val="36"/>
        </w:rPr>
        <w:t>年度</w:t>
      </w:r>
      <w:r>
        <w:rPr>
          <w:rFonts w:ascii="黑体" w:eastAsia="黑体" w:hAnsi="黑体"/>
          <w:b/>
          <w:bCs/>
          <w:color w:val="000000"/>
          <w:sz w:val="36"/>
        </w:rPr>
        <w:t>报告</w:t>
      </w:r>
    </w:p>
    <w:p w:rsidR="00C15FC3" w:rsidRDefault="00C15FC3">
      <w:pPr>
        <w:pStyle w:val="dazhangjie"/>
        <w:spacing w:before="240" w:after="120"/>
        <w:rPr>
          <w:rFonts w:ascii="黑体" w:eastAsia="黑体" w:hAnsi="黑体"/>
          <w:b/>
          <w:bCs/>
          <w:color w:val="000000"/>
          <w:sz w:val="36"/>
        </w:rPr>
      </w:pPr>
    </w:p>
    <w:p w:rsidR="00C15FC3" w:rsidRDefault="00C15FC3">
      <w:pPr>
        <w:pStyle w:val="dazhangjie"/>
        <w:spacing w:before="240" w:after="120"/>
        <w:rPr>
          <w:rFonts w:ascii="黑体" w:eastAsia="黑体" w:hAnsi="黑体"/>
          <w:b/>
          <w:bCs/>
          <w:color w:val="000000"/>
          <w:sz w:val="36"/>
        </w:rPr>
      </w:pPr>
    </w:p>
    <w:p w:rsidR="00C15FC3" w:rsidRDefault="00C15FC3">
      <w:pPr>
        <w:pStyle w:val="dazhangjie"/>
        <w:spacing w:before="240" w:after="120"/>
        <w:rPr>
          <w:rFonts w:ascii="黑体" w:eastAsia="黑体" w:hAnsi="黑体"/>
          <w:b/>
          <w:bCs/>
          <w:color w:val="000000"/>
          <w:sz w:val="36"/>
        </w:rPr>
      </w:pPr>
    </w:p>
    <w:p w:rsidR="00C15FC3" w:rsidRDefault="00C15FC3">
      <w:pPr>
        <w:pStyle w:val="dazhangjie"/>
        <w:spacing w:before="240" w:after="120"/>
        <w:rPr>
          <w:rFonts w:ascii="黑体" w:eastAsia="黑体" w:hAnsi="黑体"/>
          <w:b/>
          <w:bCs/>
          <w:color w:val="000000"/>
          <w:sz w:val="36"/>
        </w:rPr>
      </w:pPr>
    </w:p>
    <w:p w:rsidR="00C15FC3" w:rsidRDefault="00C15FC3">
      <w:pPr>
        <w:pStyle w:val="dazhangjie"/>
        <w:spacing w:before="240" w:after="120"/>
        <w:rPr>
          <w:rFonts w:ascii="黑体" w:eastAsia="黑体" w:hAnsi="黑体"/>
          <w:b/>
          <w:bCs/>
          <w:color w:val="000000"/>
          <w:sz w:val="36"/>
        </w:rPr>
      </w:pPr>
    </w:p>
    <w:p w:rsidR="00C15FC3" w:rsidRDefault="00C15FC3">
      <w:pPr>
        <w:pStyle w:val="dazhangjie"/>
        <w:spacing w:before="240" w:after="120"/>
        <w:rPr>
          <w:rFonts w:ascii="黑体" w:eastAsia="黑体" w:hAnsi="黑体"/>
          <w:b/>
          <w:bCs/>
          <w:color w:val="000000"/>
          <w:sz w:val="36"/>
        </w:rPr>
      </w:pPr>
    </w:p>
    <w:p w:rsidR="00C15FC3" w:rsidRDefault="00C15FC3">
      <w:pPr>
        <w:pStyle w:val="dazhangjie"/>
        <w:spacing w:before="240" w:after="120"/>
        <w:rPr>
          <w:rFonts w:ascii="黑体" w:eastAsia="黑体" w:hAnsi="黑体"/>
          <w:b/>
          <w:bCs/>
          <w:color w:val="000000"/>
          <w:sz w:val="36"/>
        </w:rPr>
      </w:pPr>
    </w:p>
    <w:p w:rsidR="00C15FC3" w:rsidRDefault="00C15FC3">
      <w:pPr>
        <w:pStyle w:val="dazhangjie"/>
        <w:spacing w:before="240" w:after="120"/>
        <w:rPr>
          <w:rFonts w:ascii="黑体" w:eastAsia="黑体" w:hAnsi="黑体"/>
          <w:b/>
          <w:bCs/>
          <w:color w:val="000000"/>
          <w:sz w:val="36"/>
        </w:rPr>
      </w:pPr>
    </w:p>
    <w:p w:rsidR="00C15FC3" w:rsidRDefault="00C15FC3">
      <w:pPr>
        <w:pStyle w:val="dazhangjie"/>
        <w:spacing w:before="240" w:after="120"/>
        <w:ind w:left="0"/>
        <w:jc w:val="both"/>
        <w:rPr>
          <w:rFonts w:ascii="黑体" w:eastAsia="黑体" w:hAnsi="黑体"/>
          <w:b/>
          <w:bCs/>
          <w:color w:val="000000"/>
          <w:sz w:val="36"/>
        </w:rPr>
      </w:pPr>
    </w:p>
    <w:p w:rsidR="00C15FC3" w:rsidRDefault="00BD5FBD">
      <w:pPr>
        <w:pStyle w:val="dazhangjie"/>
        <w:spacing w:before="240" w:after="120"/>
        <w:ind w:firstLineChars="1100" w:firstLine="2640"/>
        <w:jc w:val="both"/>
        <w:rPr>
          <w:color w:val="000000"/>
        </w:rPr>
      </w:pPr>
      <w:r>
        <w:rPr>
          <w:rFonts w:hint="eastAsia"/>
          <w:color w:val="000000"/>
        </w:rPr>
        <w:t>产品</w:t>
      </w:r>
      <w:r>
        <w:rPr>
          <w:color w:val="000000"/>
        </w:rPr>
        <w:t>管理人</w:t>
      </w:r>
      <w:r>
        <w:rPr>
          <w:color w:val="000000"/>
        </w:rPr>
        <w:t>:</w:t>
      </w:r>
      <w:r>
        <w:rPr>
          <w:rFonts w:hint="eastAsia"/>
        </w:rPr>
        <w:t>南京银行股份有限公司</w:t>
      </w:r>
    </w:p>
    <w:p w:rsidR="00C15FC3" w:rsidRDefault="00BD5FBD">
      <w:pPr>
        <w:pStyle w:val="dazhangjie"/>
        <w:spacing w:before="240" w:after="120"/>
        <w:ind w:firstLineChars="1100" w:firstLine="2640"/>
        <w:jc w:val="both"/>
        <w:rPr>
          <w:color w:val="000000"/>
        </w:rPr>
      </w:pPr>
      <w:r>
        <w:rPr>
          <w:rFonts w:hint="eastAsia"/>
          <w:color w:val="000000"/>
        </w:rPr>
        <w:t>产品</w:t>
      </w:r>
      <w:r>
        <w:rPr>
          <w:color w:val="000000"/>
        </w:rPr>
        <w:t>托管人</w:t>
      </w:r>
      <w:r>
        <w:rPr>
          <w:color w:val="000000"/>
        </w:rPr>
        <w:t>:</w:t>
      </w:r>
      <w:r>
        <w:t>南京银行股份有限公司</w:t>
      </w:r>
    </w:p>
    <w:p w:rsidR="00C15FC3" w:rsidRDefault="00C15FC3">
      <w:pPr>
        <w:widowControl/>
        <w:jc w:val="left"/>
        <w:rPr>
          <w:rFonts w:ascii="宋体" w:hAnsi="宋体" w:cs="宋体"/>
          <w:color w:val="000000"/>
          <w:kern w:val="0"/>
          <w:sz w:val="24"/>
          <w:szCs w:val="24"/>
        </w:rPr>
        <w:sectPr w:rsidR="00C15FC3">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pPr>
    </w:p>
    <w:p w:rsidR="00C15FC3" w:rsidRDefault="00C15FC3">
      <w:pPr>
        <w:widowControl/>
        <w:jc w:val="left"/>
        <w:rPr>
          <w:rFonts w:ascii="宋体" w:hAnsi="宋体" w:cs="宋体"/>
          <w:color w:val="000000"/>
          <w:kern w:val="0"/>
          <w:sz w:val="24"/>
          <w:szCs w:val="24"/>
        </w:rPr>
      </w:pPr>
    </w:p>
    <w:p w:rsidR="00C15FC3" w:rsidRDefault="00BD5FBD">
      <w:pPr>
        <w:pStyle w:val="dazhangjie"/>
        <w:rPr>
          <w:color w:val="000000"/>
        </w:rPr>
      </w:pPr>
      <w:r>
        <w:rPr>
          <w:rFonts w:hAnsi="Calibri" w:hint="eastAsia"/>
          <w:b/>
          <w:color w:val="000000"/>
        </w:rPr>
        <w:t>§</w:t>
      </w:r>
      <w:r>
        <w:rPr>
          <w:rFonts w:hAnsi="Calibri" w:hint="eastAsia"/>
          <w:b/>
          <w:color w:val="000000"/>
        </w:rPr>
        <w:t xml:space="preserve">1 </w:t>
      </w:r>
      <w:r>
        <w:rPr>
          <w:rFonts w:hAnsi="Calibri" w:hint="eastAsia"/>
          <w:b/>
          <w:color w:val="000000"/>
        </w:rPr>
        <w:t>产品概况</w:t>
      </w:r>
    </w:p>
    <w:p w:rsidR="00C15FC3" w:rsidRDefault="00C15FC3">
      <w:pPr>
        <w:widowControl/>
        <w:jc w:val="left"/>
        <w:rPr>
          <w:rFonts w:ascii="宋体" w:hAnsi="宋体" w:cs="宋体"/>
          <w:color w:val="000000"/>
          <w:kern w:val="0"/>
          <w:sz w:val="24"/>
          <w:szCs w:val="24"/>
        </w:rPr>
      </w:pPr>
    </w:p>
    <w:tbl>
      <w:tblPr>
        <w:tblW w:w="9198" w:type="dxa"/>
        <w:tblInd w:w="108" w:type="dxa"/>
        <w:tblLayout w:type="fixed"/>
        <w:tblLook w:val="04A0"/>
      </w:tblPr>
      <w:tblGrid>
        <w:gridCol w:w="2811"/>
        <w:gridCol w:w="6387"/>
      </w:tblGrid>
      <w:tr w:rsidR="00C15FC3">
        <w:tc>
          <w:tcPr>
            <w:tcW w:w="2811" w:type="dxa"/>
            <w:tcBorders>
              <w:top w:val="single" w:sz="8" w:space="0" w:color="000000"/>
              <w:left w:val="single" w:sz="8" w:space="0" w:color="000000"/>
              <w:bottom w:val="single" w:sz="6" w:space="0" w:color="000000"/>
              <w:right w:val="single" w:sz="8" w:space="0" w:color="000000"/>
            </w:tcBorders>
            <w:vAlign w:val="center"/>
          </w:tcPr>
          <w:p w:rsidR="00C15FC3" w:rsidRDefault="00BD5FBD">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vAlign w:val="center"/>
          </w:tcPr>
          <w:p w:rsidR="00C15FC3" w:rsidRDefault="00BD5FBD">
            <w:pPr>
              <w:pStyle w:val="biaogeleft"/>
              <w:wordWrap w:val="0"/>
              <w:rPr>
                <w:color w:val="000000"/>
              </w:rPr>
            </w:pPr>
            <w:r>
              <w:rPr>
                <w:rFonts w:hint="eastAsia"/>
              </w:rPr>
              <w:t>创鑫财富牛致远</w:t>
            </w:r>
            <w:r>
              <w:rPr>
                <w:rFonts w:hint="eastAsia"/>
              </w:rPr>
              <w:t>1</w:t>
            </w:r>
            <w:r>
              <w:rPr>
                <w:rFonts w:hint="eastAsia"/>
              </w:rPr>
              <w:t>年定期开放人民币理财产品</w:t>
            </w:r>
          </w:p>
        </w:tc>
      </w:tr>
      <w:tr w:rsidR="00C15FC3">
        <w:tc>
          <w:tcPr>
            <w:tcW w:w="2811" w:type="dxa"/>
            <w:tcBorders>
              <w:top w:val="single" w:sz="8" w:space="0" w:color="000000"/>
              <w:left w:val="single" w:sz="8" w:space="0" w:color="000000"/>
              <w:bottom w:val="single" w:sz="6" w:space="0" w:color="000000"/>
              <w:right w:val="single" w:sz="8" w:space="0" w:color="000000"/>
            </w:tcBorders>
            <w:vAlign w:val="center"/>
          </w:tcPr>
          <w:p w:rsidR="00C15FC3" w:rsidRDefault="00BD5FBD">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vAlign w:val="center"/>
          </w:tcPr>
          <w:p w:rsidR="00C15FC3" w:rsidRDefault="00BD5FBD">
            <w:pPr>
              <w:pStyle w:val="biaogeleft"/>
              <w:wordWrap w:val="0"/>
            </w:pPr>
            <w:r>
              <w:rPr>
                <w:rFonts w:hint="eastAsia"/>
              </w:rPr>
              <w:t>C1086918000006</w:t>
            </w:r>
            <w:r>
              <w:rPr>
                <w:rFonts w:hint="eastAsia"/>
              </w:rPr>
              <w:t>（投资者可依据该编码在中国理财网</w:t>
            </w:r>
            <w:r>
              <w:rPr>
                <w:rFonts w:hint="eastAsia"/>
              </w:rPr>
              <w:t>www.chinawealth.com.cn</w:t>
            </w:r>
            <w:r>
              <w:rPr>
                <w:rFonts w:hint="eastAsia"/>
              </w:rPr>
              <w:t>查询理财产品相关信息）</w:t>
            </w:r>
          </w:p>
        </w:tc>
      </w:tr>
      <w:tr w:rsidR="00C15FC3">
        <w:tc>
          <w:tcPr>
            <w:tcW w:w="2811" w:type="dxa"/>
            <w:tcBorders>
              <w:top w:val="single" w:sz="8" w:space="0" w:color="000000"/>
              <w:left w:val="single" w:sz="8" w:space="0" w:color="000000"/>
              <w:bottom w:val="single" w:sz="6" w:space="0" w:color="000000"/>
              <w:right w:val="single" w:sz="8" w:space="0" w:color="000000"/>
            </w:tcBorders>
            <w:vAlign w:val="center"/>
          </w:tcPr>
          <w:p w:rsidR="00C15FC3" w:rsidRDefault="00BD5FBD">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vAlign w:val="center"/>
          </w:tcPr>
          <w:p w:rsidR="00C15FC3" w:rsidRDefault="00BD5FBD">
            <w:pPr>
              <w:pStyle w:val="biaogeleft"/>
              <w:wordWrap w:val="0"/>
              <w:rPr>
                <w:color w:val="000000"/>
              </w:rPr>
            </w:pPr>
            <w:r>
              <w:rPr>
                <w:rFonts w:hint="eastAsia"/>
              </w:rPr>
              <w:t>开放式</w:t>
            </w:r>
            <w:r>
              <w:rPr>
                <w:rFonts w:hint="eastAsia"/>
              </w:rPr>
              <w:t>净值型</w:t>
            </w:r>
          </w:p>
        </w:tc>
      </w:tr>
      <w:tr w:rsidR="00C15FC3">
        <w:tc>
          <w:tcPr>
            <w:tcW w:w="2811" w:type="dxa"/>
            <w:tcBorders>
              <w:top w:val="single" w:sz="8" w:space="0" w:color="000000"/>
              <w:left w:val="single" w:sz="8" w:space="0" w:color="000000"/>
              <w:bottom w:val="single" w:sz="6" w:space="0" w:color="000000"/>
              <w:right w:val="single" w:sz="8" w:space="0" w:color="000000"/>
            </w:tcBorders>
            <w:vAlign w:val="center"/>
          </w:tcPr>
          <w:p w:rsidR="00C15FC3" w:rsidRDefault="001916C5">
            <w:pPr>
              <w:pStyle w:val="biaogeleft"/>
              <w:wordWrap w:val="0"/>
              <w:rPr>
                <w:color w:val="000000"/>
              </w:rPr>
            </w:pPr>
            <w:r>
              <w:rPr>
                <w:rFonts w:hint="eastAsia"/>
                <w:color w:val="000000"/>
              </w:rPr>
              <w:t>产品成立日</w:t>
            </w:r>
          </w:p>
        </w:tc>
        <w:tc>
          <w:tcPr>
            <w:tcW w:w="6387" w:type="dxa"/>
            <w:tcBorders>
              <w:top w:val="single" w:sz="8" w:space="0" w:color="000000"/>
              <w:left w:val="single" w:sz="8" w:space="0" w:color="000000"/>
              <w:bottom w:val="single" w:sz="6" w:space="0" w:color="000000"/>
              <w:right w:val="single" w:sz="8" w:space="0" w:color="000000"/>
            </w:tcBorders>
            <w:vAlign w:val="center"/>
          </w:tcPr>
          <w:p w:rsidR="00C15FC3" w:rsidRDefault="00BD5FBD">
            <w:pPr>
              <w:pStyle w:val="biaogeleft"/>
              <w:wordWrap w:val="0"/>
              <w:rPr>
                <w:color w:val="000000"/>
              </w:rPr>
            </w:pPr>
            <w:r>
              <w:rPr>
                <w:rFonts w:hint="eastAsia"/>
              </w:rPr>
              <w:t>2018</w:t>
            </w:r>
            <w:r>
              <w:rPr>
                <w:rFonts w:hint="eastAsia"/>
              </w:rPr>
              <w:t>年</w:t>
            </w:r>
            <w:r>
              <w:rPr>
                <w:rFonts w:hint="eastAsia"/>
              </w:rPr>
              <w:t>03</w:t>
            </w:r>
            <w:r>
              <w:rPr>
                <w:rFonts w:hint="eastAsia"/>
              </w:rPr>
              <w:t>月</w:t>
            </w:r>
            <w:r>
              <w:rPr>
                <w:rFonts w:hint="eastAsia"/>
              </w:rPr>
              <w:t>20</w:t>
            </w:r>
            <w:r>
              <w:rPr>
                <w:rFonts w:hint="eastAsia"/>
              </w:rPr>
              <w:t>日</w:t>
            </w:r>
          </w:p>
        </w:tc>
      </w:tr>
      <w:tr w:rsidR="00C15FC3">
        <w:tc>
          <w:tcPr>
            <w:tcW w:w="2811" w:type="dxa"/>
            <w:tcBorders>
              <w:top w:val="single" w:sz="8" w:space="0" w:color="000000"/>
              <w:left w:val="single" w:sz="8" w:space="0" w:color="000000"/>
              <w:bottom w:val="single" w:sz="6" w:space="0" w:color="000000"/>
              <w:right w:val="single" w:sz="8" w:space="0" w:color="000000"/>
            </w:tcBorders>
            <w:vAlign w:val="center"/>
          </w:tcPr>
          <w:p w:rsidR="00C15FC3" w:rsidRDefault="00BD5FBD">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vAlign w:val="center"/>
          </w:tcPr>
          <w:p w:rsidR="00C15FC3" w:rsidRDefault="00BD5FBD">
            <w:pPr>
              <w:pStyle w:val="biaogeleft"/>
              <w:wordWrap w:val="0"/>
              <w:rPr>
                <w:color w:val="000000"/>
                <w:highlight w:val="yellow"/>
              </w:rPr>
            </w:pPr>
            <w:r>
              <w:rPr>
                <w:rFonts w:hint="eastAsia"/>
              </w:rPr>
              <w:t>4,095,613,000.00</w:t>
            </w:r>
            <w:r>
              <w:rPr>
                <w:rFonts w:hint="eastAsia"/>
              </w:rPr>
              <w:t>份</w:t>
            </w:r>
          </w:p>
        </w:tc>
      </w:tr>
      <w:tr w:rsidR="00C15FC3">
        <w:tc>
          <w:tcPr>
            <w:tcW w:w="2811" w:type="dxa"/>
            <w:tcBorders>
              <w:top w:val="single" w:sz="8" w:space="0" w:color="000000"/>
              <w:left w:val="single" w:sz="8" w:space="0" w:color="000000"/>
              <w:bottom w:val="single" w:sz="6" w:space="0" w:color="000000"/>
              <w:right w:val="single" w:sz="8" w:space="0" w:color="000000"/>
            </w:tcBorders>
            <w:vAlign w:val="center"/>
          </w:tcPr>
          <w:p w:rsidR="00C15FC3" w:rsidRDefault="00BD5FBD">
            <w:pPr>
              <w:pStyle w:val="biaogeleft"/>
              <w:wordWrap w:val="0"/>
              <w:rPr>
                <w:color w:val="000000"/>
              </w:rPr>
            </w:pPr>
            <w:r>
              <w:rPr>
                <w:rFonts w:hint="eastAsia"/>
                <w:color w:val="000000"/>
              </w:rPr>
              <w:t>报告期末产品杠杆水平</w:t>
            </w:r>
          </w:p>
        </w:tc>
        <w:tc>
          <w:tcPr>
            <w:tcW w:w="6387" w:type="dxa"/>
            <w:tcBorders>
              <w:top w:val="single" w:sz="8" w:space="0" w:color="000000"/>
              <w:left w:val="single" w:sz="8" w:space="0" w:color="000000"/>
              <w:bottom w:val="single" w:sz="6" w:space="0" w:color="000000"/>
              <w:right w:val="single" w:sz="8" w:space="0" w:color="000000"/>
            </w:tcBorders>
            <w:vAlign w:val="center"/>
          </w:tcPr>
          <w:p w:rsidR="00C15FC3" w:rsidRDefault="00BD5FBD">
            <w:pPr>
              <w:pStyle w:val="biaogeleft"/>
              <w:wordWrap w:val="0"/>
              <w:rPr>
                <w:color w:val="000000"/>
              </w:rPr>
            </w:pPr>
            <w:r>
              <w:rPr>
                <w:rFonts w:hint="eastAsia"/>
                <w:color w:val="000000"/>
              </w:rPr>
              <w:t>104.38%</w:t>
            </w:r>
          </w:p>
        </w:tc>
      </w:tr>
      <w:tr w:rsidR="00C15FC3">
        <w:tc>
          <w:tcPr>
            <w:tcW w:w="2811" w:type="dxa"/>
            <w:tcBorders>
              <w:top w:val="single" w:sz="8" w:space="0" w:color="000000"/>
              <w:left w:val="single" w:sz="8" w:space="0" w:color="000000"/>
              <w:bottom w:val="single" w:sz="6" w:space="0" w:color="000000"/>
              <w:right w:val="single" w:sz="8" w:space="0" w:color="000000"/>
            </w:tcBorders>
            <w:vAlign w:val="center"/>
          </w:tcPr>
          <w:p w:rsidR="00C15FC3" w:rsidRDefault="00BD5FBD">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vAlign w:val="center"/>
          </w:tcPr>
          <w:p w:rsidR="00C15FC3" w:rsidRDefault="00BD5FBD">
            <w:pPr>
              <w:pStyle w:val="biaogeleft"/>
              <w:wordWrap w:val="0"/>
              <w:rPr>
                <w:color w:val="000000"/>
              </w:rPr>
            </w:pPr>
            <w:r>
              <w:rPr>
                <w:rFonts w:hint="eastAsia"/>
                <w:color w:val="000000"/>
              </w:rPr>
              <w:t>景顺长城基金管理有限公司、中欧基金管理有限公司、富国基金管理有限公司、华夏基金管理有限公司、华宝基金管理有限公司、大成基金管理有限公司、南方基金管理股份有限公司、汇添富基金管理股份有限公司、兴证全球基金管理有限公司、广发基金管理有限公司、华润深国投信托有限公司、万家基金管理有限公司、鹏华基金管理有限公司</w:t>
            </w:r>
          </w:p>
        </w:tc>
      </w:tr>
      <w:tr w:rsidR="00C15FC3">
        <w:tc>
          <w:tcPr>
            <w:tcW w:w="2811" w:type="dxa"/>
            <w:tcBorders>
              <w:top w:val="single" w:sz="8" w:space="0" w:color="000000"/>
              <w:left w:val="single" w:sz="8" w:space="0" w:color="000000"/>
              <w:bottom w:val="single" w:sz="6" w:space="0" w:color="000000"/>
              <w:right w:val="single" w:sz="8" w:space="0" w:color="000000"/>
            </w:tcBorders>
            <w:vAlign w:val="center"/>
          </w:tcPr>
          <w:p w:rsidR="00C15FC3" w:rsidRDefault="00BD5FBD">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vAlign w:val="center"/>
          </w:tcPr>
          <w:p w:rsidR="00C15FC3" w:rsidRDefault="00BD5FBD">
            <w:pPr>
              <w:pStyle w:val="biaogeleft"/>
              <w:wordWrap w:val="0"/>
              <w:rPr>
                <w:color w:val="000000"/>
              </w:rPr>
            </w:pPr>
            <w:r>
              <w:rPr>
                <w:rFonts w:hint="eastAsia"/>
              </w:rPr>
              <w:t>南京银行股份有限公司</w:t>
            </w:r>
          </w:p>
        </w:tc>
      </w:tr>
      <w:tr w:rsidR="00C15FC3">
        <w:tc>
          <w:tcPr>
            <w:tcW w:w="2811" w:type="dxa"/>
            <w:tcBorders>
              <w:top w:val="single" w:sz="8" w:space="0" w:color="000000"/>
              <w:left w:val="single" w:sz="8" w:space="0" w:color="000000"/>
              <w:bottom w:val="single" w:sz="6" w:space="0" w:color="000000"/>
              <w:right w:val="single" w:sz="8" w:space="0" w:color="000000"/>
            </w:tcBorders>
            <w:vAlign w:val="center"/>
          </w:tcPr>
          <w:p w:rsidR="00C15FC3" w:rsidRDefault="00BD5FBD">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vAlign w:val="center"/>
          </w:tcPr>
          <w:p w:rsidR="00C15FC3" w:rsidRDefault="00BD5FBD">
            <w:pPr>
              <w:pStyle w:val="biaogeleft"/>
              <w:wordWrap w:val="0"/>
              <w:rPr>
                <w:color w:val="000000"/>
              </w:rPr>
            </w:pPr>
            <w:r>
              <w:rPr>
                <w:rFonts w:hint="eastAsia"/>
              </w:rPr>
              <w:t>南京银行股份有限公司</w:t>
            </w:r>
          </w:p>
        </w:tc>
      </w:tr>
    </w:tbl>
    <w:p w:rsidR="00C15FC3" w:rsidRDefault="00C15FC3">
      <w:pPr>
        <w:widowControl/>
        <w:jc w:val="left"/>
        <w:rPr>
          <w:rFonts w:ascii="宋体" w:hAnsi="宋体" w:cs="宋体"/>
          <w:color w:val="000000"/>
          <w:kern w:val="0"/>
          <w:sz w:val="24"/>
          <w:szCs w:val="24"/>
        </w:rPr>
      </w:pPr>
    </w:p>
    <w:p w:rsidR="00C15FC3" w:rsidRDefault="00C15FC3">
      <w:pPr>
        <w:pStyle w:val="dazhangjie"/>
        <w:rPr>
          <w:rFonts w:hAnsi="Calibri"/>
          <w:b/>
          <w:color w:val="000000"/>
        </w:rPr>
      </w:pPr>
    </w:p>
    <w:p w:rsidR="00C15FC3" w:rsidRDefault="00BD5FBD">
      <w:pPr>
        <w:pStyle w:val="dazhangjie"/>
        <w:rPr>
          <w:color w:val="000000"/>
        </w:rPr>
      </w:pPr>
      <w:r>
        <w:rPr>
          <w:rFonts w:hAnsi="Calibri" w:hint="eastAsia"/>
          <w:b/>
          <w:color w:val="000000"/>
        </w:rPr>
        <w:t>§</w:t>
      </w:r>
      <w:r>
        <w:rPr>
          <w:rFonts w:hAnsi="Calibri" w:hint="eastAsia"/>
          <w:b/>
          <w:color w:val="000000"/>
        </w:rPr>
        <w:t xml:space="preserve">2  </w:t>
      </w:r>
      <w:r>
        <w:rPr>
          <w:rFonts w:hAnsi="Calibri" w:hint="eastAsia"/>
          <w:b/>
          <w:color w:val="000000"/>
        </w:rPr>
        <w:t>主要财务指标</w:t>
      </w:r>
    </w:p>
    <w:p w:rsidR="00C15FC3" w:rsidRDefault="00C15FC3">
      <w:pPr>
        <w:widowControl/>
        <w:jc w:val="left"/>
        <w:rPr>
          <w:rFonts w:ascii="宋体" w:hAnsi="宋体" w:cs="宋体"/>
          <w:color w:val="000000"/>
          <w:kern w:val="0"/>
          <w:sz w:val="24"/>
          <w:szCs w:val="24"/>
        </w:rPr>
      </w:pPr>
    </w:p>
    <w:p w:rsidR="00C15FC3" w:rsidRDefault="00BD5FBD">
      <w:pPr>
        <w:pStyle w:val="zhangjiep"/>
        <w:rPr>
          <w:color w:val="000000"/>
        </w:rPr>
      </w:pPr>
      <w:r>
        <w:rPr>
          <w:rFonts w:hint="eastAsia"/>
          <w:b/>
          <w:bCs/>
          <w:color w:val="000000"/>
        </w:rPr>
        <w:t xml:space="preserve">2.1 </w:t>
      </w:r>
      <w:r>
        <w:rPr>
          <w:rFonts w:hint="eastAsia"/>
          <w:b/>
          <w:bCs/>
          <w:color w:val="000000"/>
        </w:rPr>
        <w:t>主要财务指标</w:t>
      </w:r>
    </w:p>
    <w:p w:rsidR="00C15FC3" w:rsidRDefault="00BD5FBD">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045" w:type="dxa"/>
        <w:tblInd w:w="108" w:type="dxa"/>
        <w:tblLayout w:type="fixed"/>
        <w:tblLook w:val="04A0"/>
      </w:tblPr>
      <w:tblGrid>
        <w:gridCol w:w="5220"/>
        <w:gridCol w:w="3825"/>
      </w:tblGrid>
      <w:tr w:rsidR="00C15FC3">
        <w:tc>
          <w:tcPr>
            <w:tcW w:w="5220" w:type="dxa"/>
            <w:tcBorders>
              <w:top w:val="single" w:sz="8" w:space="0" w:color="000000"/>
              <w:left w:val="single" w:sz="8" w:space="0" w:color="000000"/>
              <w:bottom w:val="single" w:sz="6" w:space="0" w:color="000000"/>
              <w:right w:val="single" w:sz="8" w:space="0" w:color="000000"/>
            </w:tcBorders>
            <w:vAlign w:val="center"/>
          </w:tcPr>
          <w:p w:rsidR="00C15FC3" w:rsidRDefault="00BD5FBD">
            <w:pPr>
              <w:pStyle w:val="a8"/>
              <w:wordWrap w:val="0"/>
              <w:jc w:val="center"/>
              <w:rPr>
                <w:color w:val="000000"/>
              </w:rPr>
            </w:pPr>
            <w:r>
              <w:rPr>
                <w:b/>
              </w:rPr>
              <w:t>主要财务指标</w:t>
            </w:r>
          </w:p>
        </w:tc>
        <w:tc>
          <w:tcPr>
            <w:tcW w:w="3825" w:type="dxa"/>
            <w:tcBorders>
              <w:top w:val="single" w:sz="8" w:space="0" w:color="000000"/>
              <w:left w:val="single" w:sz="8" w:space="0" w:color="000000"/>
              <w:bottom w:val="single" w:sz="6" w:space="0" w:color="000000"/>
              <w:right w:val="single" w:sz="8" w:space="0" w:color="000000"/>
            </w:tcBorders>
            <w:vAlign w:val="center"/>
          </w:tcPr>
          <w:p w:rsidR="00C15FC3" w:rsidRDefault="00BD5FBD">
            <w:pPr>
              <w:pStyle w:val="dazhangjie"/>
              <w:spacing w:before="240" w:after="120"/>
              <w:rPr>
                <w:color w:val="000000"/>
              </w:rPr>
            </w:pPr>
            <w:r>
              <w:t>报告期（</w:t>
            </w:r>
            <w:r>
              <w:t>2020</w:t>
            </w:r>
            <w:r>
              <w:t>年</w:t>
            </w:r>
            <w:r>
              <w:rPr>
                <w:rFonts w:hint="eastAsia"/>
              </w:rPr>
              <w:t>01</w:t>
            </w:r>
            <w:r>
              <w:t>月</w:t>
            </w:r>
            <w:r>
              <w:t>01</w:t>
            </w:r>
            <w:r>
              <w:t>日</w:t>
            </w:r>
            <w:r>
              <w:t xml:space="preserve"> - </w:t>
            </w:r>
            <w:r>
              <w:t>2020</w:t>
            </w:r>
            <w:r>
              <w:t>年</w:t>
            </w:r>
            <w:r>
              <w:t>12</w:t>
            </w:r>
            <w:r>
              <w:t>月</w:t>
            </w:r>
            <w:r>
              <w:t>31</w:t>
            </w:r>
            <w:r>
              <w:t>日）</w:t>
            </w:r>
          </w:p>
        </w:tc>
      </w:tr>
      <w:tr w:rsidR="00C15FC3">
        <w:tc>
          <w:tcPr>
            <w:tcW w:w="5220" w:type="dxa"/>
            <w:tcBorders>
              <w:top w:val="single" w:sz="8" w:space="0" w:color="000000"/>
              <w:left w:val="single" w:sz="8" w:space="0" w:color="000000"/>
              <w:bottom w:val="single" w:sz="6" w:space="0" w:color="000000"/>
              <w:right w:val="single" w:sz="8" w:space="0" w:color="000000"/>
            </w:tcBorders>
            <w:vAlign w:val="center"/>
          </w:tcPr>
          <w:p w:rsidR="00C15FC3" w:rsidRDefault="00BD5FBD">
            <w:pPr>
              <w:pStyle w:val="a8"/>
              <w:wordWrap w:val="0"/>
              <w:rPr>
                <w:color w:val="000000"/>
              </w:rPr>
            </w:pPr>
            <w:r>
              <w:rPr>
                <w:rFonts w:hint="eastAsia"/>
                <w:shd w:val="clear" w:color="auto" w:fill="FFFFFF"/>
              </w:rPr>
              <w:t>1</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资产净值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C15FC3" w:rsidRDefault="00BD5FBD">
            <w:pPr>
              <w:pStyle w:val="biaogeright"/>
              <w:jc w:val="center"/>
              <w:rPr>
                <w:color w:val="000000"/>
                <w:highlight w:val="yellow"/>
              </w:rPr>
            </w:pPr>
            <w:r>
              <w:rPr>
                <w:rFonts w:hint="eastAsia"/>
              </w:rPr>
              <w:t>4,302,379,656.92</w:t>
            </w:r>
          </w:p>
        </w:tc>
      </w:tr>
      <w:tr w:rsidR="00C15FC3">
        <w:tc>
          <w:tcPr>
            <w:tcW w:w="5220" w:type="dxa"/>
            <w:tcBorders>
              <w:top w:val="single" w:sz="8" w:space="0" w:color="000000"/>
              <w:left w:val="single" w:sz="8" w:space="0" w:color="000000"/>
              <w:bottom w:val="single" w:sz="6" w:space="0" w:color="000000"/>
              <w:right w:val="single" w:sz="8" w:space="0" w:color="000000"/>
            </w:tcBorders>
            <w:vAlign w:val="center"/>
          </w:tcPr>
          <w:p w:rsidR="00C15FC3" w:rsidRDefault="00BD5FBD">
            <w:pPr>
              <w:pStyle w:val="a8"/>
              <w:wordWrap w:val="0"/>
              <w:rPr>
                <w:color w:val="000000"/>
              </w:rPr>
            </w:pPr>
            <w:r>
              <w:rPr>
                <w:rFonts w:hint="eastAsia"/>
                <w:shd w:val="clear" w:color="auto" w:fill="FFFFFF"/>
              </w:rPr>
              <w:t>2</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C15FC3" w:rsidRDefault="00BD5FBD">
            <w:pPr>
              <w:pStyle w:val="biaogeright"/>
              <w:jc w:val="center"/>
              <w:rPr>
                <w:color w:val="000000"/>
                <w:highlight w:val="yellow"/>
              </w:rPr>
            </w:pPr>
            <w:r>
              <w:rPr>
                <w:rFonts w:hint="eastAsia"/>
              </w:rPr>
              <w:t>1.0505</w:t>
            </w:r>
          </w:p>
        </w:tc>
      </w:tr>
      <w:tr w:rsidR="00C15FC3">
        <w:tc>
          <w:tcPr>
            <w:tcW w:w="5220" w:type="dxa"/>
            <w:tcBorders>
              <w:top w:val="single" w:sz="8" w:space="0" w:color="000000"/>
              <w:left w:val="single" w:sz="8" w:space="0" w:color="000000"/>
              <w:bottom w:val="single" w:sz="6" w:space="0" w:color="000000"/>
              <w:right w:val="single" w:sz="8" w:space="0" w:color="000000"/>
            </w:tcBorders>
            <w:vAlign w:val="center"/>
          </w:tcPr>
          <w:p w:rsidR="00C15FC3" w:rsidRDefault="00BD5FBD">
            <w:pPr>
              <w:pStyle w:val="a8"/>
              <w:wordWrap w:val="0"/>
              <w:rPr>
                <w:color w:val="000000"/>
              </w:rPr>
            </w:pPr>
            <w:r>
              <w:rPr>
                <w:rFonts w:hint="eastAsia"/>
                <w:shd w:val="clear" w:color="auto" w:fill="FFFFFF"/>
              </w:rPr>
              <w:t>3</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w:t>
            </w:r>
            <w:r>
              <w:rPr>
                <w:rFonts w:hint="eastAsia"/>
                <w:shd w:val="clear" w:color="auto" w:fill="FFFFFF"/>
              </w:rPr>
              <w:t>累计</w:t>
            </w:r>
            <w:r>
              <w:rPr>
                <w:shd w:val="clear" w:color="auto" w:fill="FFFFFF"/>
              </w:rPr>
              <w:t>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C15FC3" w:rsidRDefault="00BD5FBD">
            <w:pPr>
              <w:pStyle w:val="biaogeright"/>
              <w:jc w:val="center"/>
              <w:rPr>
                <w:color w:val="000000"/>
                <w:highlight w:val="yellow"/>
              </w:rPr>
            </w:pPr>
            <w:r>
              <w:rPr>
                <w:rFonts w:hint="eastAsia"/>
                <w:color w:val="000000"/>
              </w:rPr>
              <w:t>1.1844</w:t>
            </w:r>
          </w:p>
        </w:tc>
      </w:tr>
      <w:tr w:rsidR="00C15FC3">
        <w:tc>
          <w:tcPr>
            <w:tcW w:w="5220" w:type="dxa"/>
            <w:vAlign w:val="center"/>
          </w:tcPr>
          <w:p w:rsidR="00C15FC3" w:rsidRDefault="00C15FC3">
            <w:pPr>
              <w:widowControl/>
              <w:jc w:val="left"/>
              <w:rPr>
                <w:rFonts w:ascii="宋体" w:hAnsi="宋体" w:cs="宋体"/>
                <w:color w:val="000000"/>
                <w:kern w:val="0"/>
                <w:sz w:val="24"/>
                <w:szCs w:val="24"/>
              </w:rPr>
            </w:pPr>
          </w:p>
        </w:tc>
        <w:tc>
          <w:tcPr>
            <w:tcW w:w="3825" w:type="dxa"/>
            <w:vAlign w:val="center"/>
          </w:tcPr>
          <w:p w:rsidR="00C15FC3" w:rsidRDefault="00C15FC3">
            <w:pPr>
              <w:widowControl/>
              <w:jc w:val="left"/>
              <w:rPr>
                <w:color w:val="000000"/>
                <w:kern w:val="0"/>
                <w:sz w:val="20"/>
                <w:szCs w:val="20"/>
              </w:rPr>
            </w:pPr>
          </w:p>
        </w:tc>
      </w:tr>
    </w:tbl>
    <w:p w:rsidR="00C15FC3" w:rsidRDefault="00C15FC3">
      <w:pPr>
        <w:pStyle w:val="biaogeleft"/>
        <w:ind w:left="0"/>
        <w:rPr>
          <w:color w:val="000000"/>
        </w:rPr>
      </w:pPr>
    </w:p>
    <w:p w:rsidR="00C15FC3" w:rsidRDefault="00C15FC3">
      <w:pPr>
        <w:widowControl/>
        <w:jc w:val="left"/>
        <w:rPr>
          <w:rFonts w:ascii="宋体" w:hAnsi="宋体" w:cs="宋体"/>
          <w:color w:val="000000"/>
          <w:kern w:val="0"/>
          <w:sz w:val="24"/>
          <w:szCs w:val="24"/>
        </w:rPr>
      </w:pPr>
    </w:p>
    <w:p w:rsidR="00C15FC3" w:rsidRDefault="00BD5FBD">
      <w:pPr>
        <w:pStyle w:val="dazhangjie"/>
        <w:rPr>
          <w:color w:val="000000"/>
        </w:rPr>
      </w:pPr>
      <w:r>
        <w:rPr>
          <w:rFonts w:hAnsi="Calibri" w:hint="eastAsia"/>
          <w:b/>
          <w:color w:val="000000"/>
        </w:rPr>
        <w:t>§</w:t>
      </w:r>
      <w:r>
        <w:rPr>
          <w:rFonts w:hAnsi="Calibri" w:hint="eastAsia"/>
          <w:b/>
          <w:color w:val="000000"/>
        </w:rPr>
        <w:t xml:space="preserve">3  </w:t>
      </w:r>
      <w:r>
        <w:rPr>
          <w:rFonts w:hAnsi="Calibri" w:hint="eastAsia"/>
          <w:b/>
          <w:color w:val="000000"/>
        </w:rPr>
        <w:t>管理人报告</w:t>
      </w:r>
    </w:p>
    <w:p w:rsidR="00C15FC3" w:rsidRDefault="00BD5FBD">
      <w:pPr>
        <w:pStyle w:val="a8"/>
        <w:rPr>
          <w:b/>
          <w:color w:val="000000"/>
        </w:rPr>
      </w:pPr>
      <w:r>
        <w:rPr>
          <w:rFonts w:hint="eastAsia"/>
          <w:b/>
          <w:color w:val="000000"/>
        </w:rPr>
        <w:t>3</w:t>
      </w:r>
      <w:r>
        <w:rPr>
          <w:b/>
          <w:color w:val="000000"/>
        </w:rPr>
        <w:t>.</w:t>
      </w:r>
      <w:r>
        <w:rPr>
          <w:rFonts w:hint="eastAsia"/>
          <w:b/>
          <w:color w:val="000000"/>
        </w:rPr>
        <w:t>1</w:t>
      </w:r>
      <w:r>
        <w:rPr>
          <w:b/>
          <w:color w:val="000000"/>
        </w:rPr>
        <w:t xml:space="preserve"> </w:t>
      </w:r>
      <w:r>
        <w:rPr>
          <w:b/>
          <w:color w:val="000000"/>
        </w:rPr>
        <w:t>报告期内</w:t>
      </w:r>
      <w:r>
        <w:rPr>
          <w:rFonts w:hint="eastAsia"/>
          <w:b/>
          <w:color w:val="000000"/>
        </w:rPr>
        <w:t>产品</w:t>
      </w:r>
      <w:r>
        <w:rPr>
          <w:b/>
          <w:color w:val="000000"/>
        </w:rPr>
        <w:t>的投资策略和运作分析</w:t>
      </w:r>
    </w:p>
    <w:p w:rsidR="00C15FC3" w:rsidRDefault="00BD5FBD" w:rsidP="001916C5">
      <w:pPr>
        <w:widowControl/>
        <w:adjustRightInd w:val="0"/>
        <w:snapToGrid w:val="0"/>
        <w:spacing w:afterLines="50" w:line="360" w:lineRule="auto"/>
        <w:ind w:firstLineChars="200" w:firstLine="480"/>
        <w:jc w:val="left"/>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lastRenderedPageBreak/>
        <w:t>2020</w:t>
      </w:r>
      <w:r>
        <w:rPr>
          <w:rFonts w:asciiTheme="minorEastAsia" w:eastAsiaTheme="minorEastAsia" w:hAnsiTheme="minorEastAsia" w:hint="eastAsia"/>
          <w:kern w:val="0"/>
          <w:sz w:val="24"/>
          <w:szCs w:val="24"/>
        </w:rPr>
        <w:t>年，新冠疫情对宏观经济与金融市场的冲击贯穿全年。受疫情影响，我国一季度经济明显收缩，投资、消费、出口均出呈现了萎缩态势，一季度经济增速同比下滑</w:t>
      </w:r>
      <w:r>
        <w:rPr>
          <w:rFonts w:asciiTheme="minorEastAsia" w:eastAsiaTheme="minorEastAsia" w:hAnsiTheme="minorEastAsia" w:hint="eastAsia"/>
          <w:kern w:val="0"/>
          <w:sz w:val="24"/>
          <w:szCs w:val="24"/>
        </w:rPr>
        <w:t>6.8%</w:t>
      </w:r>
      <w:r>
        <w:rPr>
          <w:rFonts w:asciiTheme="minorEastAsia" w:eastAsiaTheme="minorEastAsia" w:hAnsiTheme="minorEastAsia" w:hint="eastAsia"/>
          <w:kern w:val="0"/>
          <w:sz w:val="24"/>
          <w:szCs w:val="24"/>
        </w:rPr>
        <w:t>。二季度以来，全国疫情防控和复工复产取得明显成效，在宏观政策不断加大力度的背景下，国内经济呈全面复苏态势，并在世界主要经济体中率先实现正增长。据初步核算，</w:t>
      </w:r>
      <w:r>
        <w:rPr>
          <w:rFonts w:asciiTheme="minorEastAsia" w:eastAsiaTheme="minorEastAsia" w:hAnsiTheme="minorEastAsia" w:hint="eastAsia"/>
          <w:kern w:val="0"/>
          <w:sz w:val="24"/>
          <w:szCs w:val="24"/>
        </w:rPr>
        <w:t>2020</w:t>
      </w:r>
      <w:r>
        <w:rPr>
          <w:rFonts w:asciiTheme="minorEastAsia" w:eastAsiaTheme="minorEastAsia" w:hAnsiTheme="minorEastAsia" w:hint="eastAsia"/>
          <w:kern w:val="0"/>
          <w:sz w:val="24"/>
          <w:szCs w:val="24"/>
        </w:rPr>
        <w:t>年国内生产总值</w:t>
      </w:r>
      <w:r>
        <w:rPr>
          <w:rFonts w:asciiTheme="minorEastAsia" w:eastAsiaTheme="minorEastAsia" w:hAnsiTheme="minorEastAsia" w:hint="eastAsia"/>
          <w:kern w:val="0"/>
          <w:sz w:val="24"/>
          <w:szCs w:val="24"/>
        </w:rPr>
        <w:t>101.6</w:t>
      </w:r>
      <w:r>
        <w:rPr>
          <w:rFonts w:asciiTheme="minorEastAsia" w:eastAsiaTheme="minorEastAsia" w:hAnsiTheme="minorEastAsia" w:hint="eastAsia"/>
          <w:kern w:val="0"/>
          <w:sz w:val="24"/>
          <w:szCs w:val="24"/>
        </w:rPr>
        <w:t>万亿元，同比增长</w:t>
      </w:r>
      <w:r>
        <w:rPr>
          <w:rFonts w:asciiTheme="minorEastAsia" w:eastAsiaTheme="minorEastAsia" w:hAnsiTheme="minorEastAsia" w:hint="eastAsia"/>
          <w:kern w:val="0"/>
          <w:sz w:val="24"/>
          <w:szCs w:val="24"/>
        </w:rPr>
        <w:t>2.3%</w:t>
      </w:r>
      <w:r>
        <w:rPr>
          <w:rFonts w:asciiTheme="minorEastAsia" w:eastAsiaTheme="minorEastAsia" w:hAnsiTheme="minorEastAsia" w:hint="eastAsia"/>
          <w:kern w:val="0"/>
          <w:sz w:val="24"/>
          <w:szCs w:val="24"/>
        </w:rPr>
        <w:t>。</w:t>
      </w:r>
    </w:p>
    <w:p w:rsidR="00C15FC3" w:rsidRDefault="00BD5FBD" w:rsidP="001916C5">
      <w:pPr>
        <w:widowControl/>
        <w:adjustRightInd w:val="0"/>
        <w:snapToGrid w:val="0"/>
        <w:spacing w:afterLines="50" w:line="360" w:lineRule="auto"/>
        <w:ind w:firstLineChars="200" w:firstLine="480"/>
        <w:jc w:val="left"/>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市场方面，债券市场全年大幅波动。前四个月，受疫情冲击、全球央行货币政策全面放松等因素影响，债券收益率大幅下行，</w:t>
      </w:r>
      <w:r>
        <w:rPr>
          <w:rFonts w:asciiTheme="minorEastAsia" w:eastAsiaTheme="minorEastAsia" w:hAnsiTheme="minorEastAsia" w:hint="eastAsia"/>
          <w:kern w:val="0"/>
          <w:sz w:val="24"/>
          <w:szCs w:val="24"/>
        </w:rPr>
        <w:t>10</w:t>
      </w:r>
      <w:r>
        <w:rPr>
          <w:rFonts w:asciiTheme="minorEastAsia" w:eastAsiaTheme="minorEastAsia" w:hAnsiTheme="minorEastAsia" w:hint="eastAsia"/>
          <w:kern w:val="0"/>
          <w:sz w:val="24"/>
          <w:szCs w:val="24"/>
        </w:rPr>
        <w:t>年期国债一度向下突破</w:t>
      </w:r>
      <w:r>
        <w:rPr>
          <w:rFonts w:asciiTheme="minorEastAsia" w:eastAsiaTheme="minorEastAsia" w:hAnsiTheme="minorEastAsia" w:hint="eastAsia"/>
          <w:kern w:val="0"/>
          <w:sz w:val="24"/>
          <w:szCs w:val="24"/>
        </w:rPr>
        <w:t>2.5</w:t>
      </w:r>
      <w:r>
        <w:rPr>
          <w:rFonts w:asciiTheme="minorEastAsia" w:eastAsiaTheme="minorEastAsia" w:hAnsiTheme="minorEastAsia" w:hint="eastAsia"/>
          <w:kern w:val="0"/>
          <w:sz w:val="24"/>
          <w:szCs w:val="24"/>
        </w:rPr>
        <w:t>%</w:t>
      </w:r>
      <w:r>
        <w:rPr>
          <w:rFonts w:asciiTheme="minorEastAsia" w:eastAsiaTheme="minorEastAsia" w:hAnsiTheme="minorEastAsia" w:hint="eastAsia"/>
          <w:kern w:val="0"/>
          <w:sz w:val="24"/>
          <w:szCs w:val="24"/>
        </w:rPr>
        <w:t>。</w:t>
      </w:r>
      <w:r>
        <w:rPr>
          <w:rFonts w:asciiTheme="minorEastAsia" w:eastAsiaTheme="minorEastAsia" w:hAnsiTheme="minorEastAsia" w:hint="eastAsia"/>
          <w:kern w:val="0"/>
          <w:sz w:val="24"/>
          <w:szCs w:val="24"/>
        </w:rPr>
        <w:t>5</w:t>
      </w:r>
      <w:r>
        <w:rPr>
          <w:rFonts w:asciiTheme="minorEastAsia" w:eastAsiaTheme="minorEastAsia" w:hAnsiTheme="minorEastAsia" w:hint="eastAsia"/>
          <w:kern w:val="0"/>
          <w:sz w:val="24"/>
          <w:szCs w:val="24"/>
        </w:rPr>
        <w:t>月，随着我国疫情防控逐步常态化，基本面预期企稳，央行货币政策边际收紧，叠加利率债供给放量等因素共振，债券收益率快速走高。进入</w:t>
      </w:r>
      <w:r>
        <w:rPr>
          <w:rFonts w:asciiTheme="minorEastAsia" w:eastAsiaTheme="minorEastAsia" w:hAnsiTheme="minorEastAsia" w:hint="eastAsia"/>
          <w:kern w:val="0"/>
          <w:sz w:val="24"/>
          <w:szCs w:val="24"/>
        </w:rPr>
        <w:t>11</w:t>
      </w:r>
      <w:r>
        <w:rPr>
          <w:rFonts w:asciiTheme="minorEastAsia" w:eastAsiaTheme="minorEastAsia" w:hAnsiTheme="minorEastAsia" w:hint="eastAsia"/>
          <w:kern w:val="0"/>
          <w:sz w:val="24"/>
          <w:szCs w:val="24"/>
        </w:rPr>
        <w:t>月后，国企债券违约等信用风险事件导致债券市场出现普遍性调整，信用利差持续走阔。</w:t>
      </w:r>
      <w:r>
        <w:rPr>
          <w:rFonts w:asciiTheme="minorEastAsia" w:eastAsiaTheme="minorEastAsia" w:hAnsiTheme="minorEastAsia" w:hint="eastAsia"/>
          <w:kern w:val="0"/>
          <w:sz w:val="24"/>
          <w:szCs w:val="24"/>
        </w:rPr>
        <w:t>12</w:t>
      </w:r>
      <w:r>
        <w:rPr>
          <w:rFonts w:asciiTheme="minorEastAsia" w:eastAsiaTheme="minorEastAsia" w:hAnsiTheme="minorEastAsia" w:hint="eastAsia"/>
          <w:kern w:val="0"/>
          <w:sz w:val="24"/>
          <w:szCs w:val="24"/>
        </w:rPr>
        <w:t>月，在中央表态政策“不急转弯”，央行呵护流动性的影响下，债市走强。全年来看，</w:t>
      </w:r>
      <w:r>
        <w:rPr>
          <w:rFonts w:asciiTheme="minorEastAsia" w:eastAsiaTheme="minorEastAsia" w:hAnsiTheme="minorEastAsia" w:hint="eastAsia"/>
          <w:kern w:val="0"/>
          <w:sz w:val="24"/>
          <w:szCs w:val="24"/>
        </w:rPr>
        <w:t xml:space="preserve"> 10</w:t>
      </w:r>
      <w:r>
        <w:rPr>
          <w:rFonts w:asciiTheme="minorEastAsia" w:eastAsiaTheme="minorEastAsia" w:hAnsiTheme="minorEastAsia" w:hint="eastAsia"/>
          <w:kern w:val="0"/>
          <w:sz w:val="24"/>
          <w:szCs w:val="24"/>
        </w:rPr>
        <w:t>年期国债收益率收于</w:t>
      </w:r>
      <w:r>
        <w:rPr>
          <w:rFonts w:asciiTheme="minorEastAsia" w:eastAsiaTheme="minorEastAsia" w:hAnsiTheme="minorEastAsia" w:hint="eastAsia"/>
          <w:kern w:val="0"/>
          <w:sz w:val="24"/>
          <w:szCs w:val="24"/>
        </w:rPr>
        <w:t>3.14%</w:t>
      </w:r>
      <w:r>
        <w:rPr>
          <w:rFonts w:asciiTheme="minorEastAsia" w:eastAsiaTheme="minorEastAsia" w:hAnsiTheme="minorEastAsia" w:hint="eastAsia"/>
          <w:kern w:val="0"/>
          <w:sz w:val="24"/>
          <w:szCs w:val="24"/>
        </w:rPr>
        <w:t>，较上年末无变化。</w:t>
      </w:r>
      <w:r>
        <w:rPr>
          <w:rFonts w:asciiTheme="minorEastAsia" w:eastAsiaTheme="minorEastAsia" w:hAnsiTheme="minorEastAsia" w:hint="eastAsia"/>
          <w:kern w:val="0"/>
          <w:sz w:val="24"/>
          <w:szCs w:val="24"/>
        </w:rPr>
        <w:t>A</w:t>
      </w:r>
      <w:r>
        <w:rPr>
          <w:rFonts w:asciiTheme="minorEastAsia" w:eastAsiaTheme="minorEastAsia" w:hAnsiTheme="minorEastAsia" w:hint="eastAsia"/>
          <w:kern w:val="0"/>
          <w:sz w:val="24"/>
          <w:szCs w:val="24"/>
        </w:rPr>
        <w:t>股市场表现抢眼，尽管经历了疫情扰动，但在国内疫情控制得力、流动性相对宽松、龙头企业优势进一步扩大和居民财富加速入场等背景下，全年沪深</w:t>
      </w:r>
      <w:r>
        <w:rPr>
          <w:rFonts w:asciiTheme="minorEastAsia" w:eastAsiaTheme="minorEastAsia" w:hAnsiTheme="minorEastAsia" w:hint="eastAsia"/>
          <w:kern w:val="0"/>
          <w:sz w:val="24"/>
          <w:szCs w:val="24"/>
        </w:rPr>
        <w:t>300</w:t>
      </w:r>
      <w:r>
        <w:rPr>
          <w:rFonts w:asciiTheme="minorEastAsia" w:eastAsiaTheme="minorEastAsia" w:hAnsiTheme="minorEastAsia" w:hint="eastAsia"/>
          <w:kern w:val="0"/>
          <w:sz w:val="24"/>
          <w:szCs w:val="24"/>
        </w:rPr>
        <w:t>指数上涨达</w:t>
      </w:r>
      <w:r>
        <w:rPr>
          <w:rFonts w:asciiTheme="minorEastAsia" w:eastAsiaTheme="minorEastAsia" w:hAnsiTheme="minorEastAsia" w:hint="eastAsia"/>
          <w:kern w:val="0"/>
          <w:sz w:val="24"/>
          <w:szCs w:val="24"/>
        </w:rPr>
        <w:t>27%</w:t>
      </w:r>
      <w:r>
        <w:rPr>
          <w:rFonts w:asciiTheme="minorEastAsia" w:eastAsiaTheme="minorEastAsia" w:hAnsiTheme="minorEastAsia" w:hint="eastAsia"/>
          <w:kern w:val="0"/>
          <w:sz w:val="24"/>
          <w:szCs w:val="24"/>
        </w:rPr>
        <w:t>。</w:t>
      </w:r>
    </w:p>
    <w:p w:rsidR="00C15FC3" w:rsidRDefault="00BD5FBD" w:rsidP="001916C5">
      <w:pPr>
        <w:widowControl/>
        <w:adjustRightInd w:val="0"/>
        <w:snapToGrid w:val="0"/>
        <w:spacing w:afterLines="50" w:line="360" w:lineRule="auto"/>
        <w:ind w:firstLineChars="200" w:firstLine="480"/>
        <w:jc w:val="left"/>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2020</w:t>
      </w:r>
      <w:r>
        <w:rPr>
          <w:rFonts w:asciiTheme="minorEastAsia" w:eastAsiaTheme="minorEastAsia" w:hAnsiTheme="minorEastAsia" w:hint="eastAsia"/>
          <w:kern w:val="0"/>
          <w:sz w:val="24"/>
          <w:szCs w:val="24"/>
        </w:rPr>
        <w:t>年，本系列产品信用债投资维持中性偏短久期，有效控制回撤；权益部分则通过哑铃型配置策略，以金融周期为盾，以高端制造等高景气板块为矛，取得了较好的收益和较低的波动。展望未来，国内经济内生动力增强，但境外疫情和世界经济形势依然复杂严峻，预计全年债券维持震荡行情。投资上将继续坚持中短久期的票息策略为主，精选优质主体，并关注品种利差投资机会。权益方面，我们认为国家竞争优势的增强、房住不炒下居民财富搬家是</w:t>
      </w:r>
      <w:r>
        <w:rPr>
          <w:rFonts w:asciiTheme="minorEastAsia" w:eastAsiaTheme="minorEastAsia" w:hAnsiTheme="minorEastAsia" w:hint="eastAsia"/>
          <w:kern w:val="0"/>
          <w:sz w:val="24"/>
          <w:szCs w:val="24"/>
        </w:rPr>
        <w:t>A</w:t>
      </w:r>
      <w:r>
        <w:rPr>
          <w:rFonts w:asciiTheme="minorEastAsia" w:eastAsiaTheme="minorEastAsia" w:hAnsiTheme="minorEastAsia" w:hint="eastAsia"/>
          <w:kern w:val="0"/>
          <w:sz w:val="24"/>
          <w:szCs w:val="24"/>
        </w:rPr>
        <w:t>股权益市场长期配置价值的坚实基础，但同时也关注到短期结构化高估带来的估值消化需求，</w:t>
      </w:r>
      <w:r>
        <w:rPr>
          <w:rFonts w:asciiTheme="minorEastAsia" w:eastAsiaTheme="minorEastAsia" w:hAnsiTheme="minorEastAsia" w:hint="eastAsia"/>
          <w:kern w:val="0"/>
          <w:sz w:val="24"/>
          <w:szCs w:val="24"/>
        </w:rPr>
        <w:t>2</w:t>
      </w:r>
      <w:r>
        <w:rPr>
          <w:rFonts w:asciiTheme="minorEastAsia" w:eastAsiaTheme="minorEastAsia" w:hAnsiTheme="minorEastAsia"/>
          <w:kern w:val="0"/>
          <w:sz w:val="24"/>
          <w:szCs w:val="24"/>
        </w:rPr>
        <w:t>021</w:t>
      </w:r>
      <w:r>
        <w:rPr>
          <w:rFonts w:asciiTheme="minorEastAsia" w:eastAsiaTheme="minorEastAsia" w:hAnsiTheme="minorEastAsia" w:hint="eastAsia"/>
          <w:kern w:val="0"/>
          <w:sz w:val="24"/>
          <w:szCs w:val="24"/>
        </w:rPr>
        <w:t>年选股难度将有所增加，我</w:t>
      </w:r>
      <w:r>
        <w:rPr>
          <w:rFonts w:asciiTheme="minorEastAsia" w:eastAsiaTheme="minorEastAsia" w:hAnsiTheme="minorEastAsia" w:hint="eastAsia"/>
          <w:kern w:val="0"/>
          <w:sz w:val="24"/>
          <w:szCs w:val="24"/>
        </w:rPr>
        <w:t>们将更加致力于攻守平衡，稳扎稳打。</w:t>
      </w:r>
    </w:p>
    <w:p w:rsidR="00C15FC3" w:rsidRDefault="00BD5FBD">
      <w:pPr>
        <w:pStyle w:val="a8"/>
        <w:rPr>
          <w:b/>
          <w:color w:val="000000"/>
        </w:rPr>
      </w:pPr>
      <w:r>
        <w:rPr>
          <w:rFonts w:hint="eastAsia"/>
          <w:b/>
          <w:color w:val="000000"/>
        </w:rPr>
        <w:t>3.</w:t>
      </w:r>
      <w:r>
        <w:rPr>
          <w:rFonts w:hint="eastAsia"/>
          <w:b/>
          <w:color w:val="000000"/>
        </w:rPr>
        <w:t>2</w:t>
      </w:r>
      <w:r>
        <w:rPr>
          <w:b/>
          <w:color w:val="000000"/>
        </w:rPr>
        <w:t>报告期内</w:t>
      </w:r>
      <w:r>
        <w:rPr>
          <w:rFonts w:hint="eastAsia"/>
          <w:b/>
          <w:color w:val="000000"/>
        </w:rPr>
        <w:t>产品</w:t>
      </w:r>
      <w:r>
        <w:rPr>
          <w:b/>
          <w:color w:val="000000"/>
        </w:rPr>
        <w:t>的</w:t>
      </w:r>
      <w:r>
        <w:rPr>
          <w:rFonts w:hint="eastAsia"/>
          <w:b/>
          <w:color w:val="000000"/>
        </w:rPr>
        <w:t>流动性风险</w:t>
      </w:r>
      <w:r>
        <w:rPr>
          <w:b/>
          <w:color w:val="000000"/>
        </w:rPr>
        <w:t>分析</w:t>
      </w:r>
    </w:p>
    <w:p w:rsidR="00C15FC3" w:rsidRDefault="00BD5FBD" w:rsidP="001916C5">
      <w:pPr>
        <w:widowControl/>
        <w:adjustRightInd w:val="0"/>
        <w:snapToGrid w:val="0"/>
        <w:spacing w:afterLines="50" w:line="360" w:lineRule="auto"/>
        <w:ind w:firstLineChars="200" w:firstLine="480"/>
        <w:jc w:val="left"/>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本系列持仓资产以债券为主，变现能力较强，同时合理控制个券集中度，持有的非标债权满足期限匹配要求，流动性风险较低。</w:t>
      </w:r>
    </w:p>
    <w:p w:rsidR="00C15FC3" w:rsidRDefault="00BD5FBD">
      <w:pPr>
        <w:pStyle w:val="a8"/>
        <w:rPr>
          <w:color w:val="000000"/>
        </w:rPr>
      </w:pPr>
      <w:r>
        <w:rPr>
          <w:rFonts w:hint="eastAsia"/>
          <w:b/>
          <w:color w:val="000000"/>
        </w:rPr>
        <w:t>3</w:t>
      </w:r>
      <w:r>
        <w:rPr>
          <w:b/>
          <w:color w:val="000000"/>
        </w:rPr>
        <w:t>.</w:t>
      </w:r>
      <w:r>
        <w:rPr>
          <w:rFonts w:hint="eastAsia"/>
          <w:b/>
          <w:color w:val="000000"/>
        </w:rPr>
        <w:t>3</w:t>
      </w:r>
      <w:r>
        <w:rPr>
          <w:b/>
          <w:color w:val="000000"/>
        </w:rPr>
        <w:t xml:space="preserve"> </w:t>
      </w:r>
      <w:r>
        <w:rPr>
          <w:b/>
          <w:color w:val="000000"/>
        </w:rPr>
        <w:t>报告期内</w:t>
      </w:r>
      <w:r>
        <w:rPr>
          <w:rFonts w:hint="eastAsia"/>
          <w:b/>
          <w:color w:val="000000"/>
        </w:rPr>
        <w:t>产品</w:t>
      </w:r>
      <w:r>
        <w:rPr>
          <w:b/>
          <w:color w:val="000000"/>
        </w:rPr>
        <w:t>的业绩表现</w:t>
      </w:r>
    </w:p>
    <w:p w:rsidR="00C15FC3" w:rsidRDefault="00BD5FBD">
      <w:pPr>
        <w:pStyle w:val="biaogeleft"/>
        <w:spacing w:line="360" w:lineRule="auto"/>
        <w:ind w:firstLine="480"/>
        <w:rPr>
          <w:color w:val="000000"/>
          <w:highlight w:val="yellow"/>
        </w:rPr>
      </w:pPr>
      <w:r>
        <w:rPr>
          <w:rFonts w:hint="eastAsia"/>
          <w:color w:val="000000"/>
        </w:rPr>
        <w:t>截至报告期末</w:t>
      </w:r>
      <w:r>
        <w:rPr>
          <w:rFonts w:hint="eastAsia"/>
          <w:color w:val="000000"/>
        </w:rPr>
        <w:t>,</w:t>
      </w:r>
      <w:r>
        <w:rPr>
          <w:rFonts w:hint="eastAsia"/>
          <w:color w:val="000000"/>
        </w:rPr>
        <w:t>本产品份额净值为</w:t>
      </w:r>
      <w:r>
        <w:rPr>
          <w:rFonts w:hint="eastAsia"/>
          <w:color w:val="000000"/>
        </w:rPr>
        <w:t>1.0505</w:t>
      </w:r>
      <w:r>
        <w:rPr>
          <w:rFonts w:hint="eastAsia"/>
          <w:color w:val="000000"/>
        </w:rPr>
        <w:t>元。</w:t>
      </w:r>
    </w:p>
    <w:p w:rsidR="00C15FC3" w:rsidRDefault="00C15FC3">
      <w:pPr>
        <w:widowControl/>
        <w:jc w:val="left"/>
        <w:rPr>
          <w:rFonts w:ascii="宋体" w:hAnsi="宋体" w:cs="宋体"/>
          <w:color w:val="000000"/>
          <w:kern w:val="0"/>
          <w:sz w:val="24"/>
          <w:szCs w:val="24"/>
        </w:rPr>
      </w:pPr>
    </w:p>
    <w:p w:rsidR="00C15FC3" w:rsidRDefault="00BD5FBD">
      <w:pPr>
        <w:pStyle w:val="dazhangjie"/>
        <w:rPr>
          <w:rFonts w:hAnsi="Calibri"/>
          <w:b/>
          <w:color w:val="000000"/>
        </w:rPr>
      </w:pPr>
      <w:r>
        <w:rPr>
          <w:rFonts w:hAnsi="Calibri" w:hint="eastAsia"/>
          <w:b/>
          <w:color w:val="000000"/>
        </w:rPr>
        <w:lastRenderedPageBreak/>
        <w:t>§</w:t>
      </w:r>
      <w:r>
        <w:rPr>
          <w:rFonts w:hAnsi="Calibri" w:hint="eastAsia"/>
          <w:b/>
          <w:color w:val="000000"/>
        </w:rPr>
        <w:t xml:space="preserve">4  </w:t>
      </w:r>
      <w:r>
        <w:rPr>
          <w:rFonts w:hAnsi="Calibri" w:hint="eastAsia"/>
          <w:b/>
          <w:color w:val="000000"/>
        </w:rPr>
        <w:t>托管人报告</w:t>
      </w:r>
    </w:p>
    <w:p w:rsidR="00C15FC3" w:rsidRDefault="00C15FC3">
      <w:pPr>
        <w:pStyle w:val="dazhangjie"/>
        <w:rPr>
          <w:rFonts w:hAnsi="Calibri"/>
          <w:b/>
          <w:color w:val="000000"/>
        </w:rPr>
      </w:pPr>
    </w:p>
    <w:p w:rsidR="00C15FC3" w:rsidRDefault="00BD5FBD">
      <w:pPr>
        <w:pStyle w:val="a8"/>
        <w:rPr>
          <w:b/>
          <w:color w:val="000000"/>
        </w:rPr>
      </w:pPr>
      <w:bookmarkStart w:id="0" w:name="_Hlk65779940"/>
      <w:r>
        <w:rPr>
          <w:rFonts w:hint="eastAsia"/>
          <w:b/>
          <w:color w:val="000000"/>
        </w:rPr>
        <w:t>4.1</w:t>
      </w:r>
      <w:r>
        <w:rPr>
          <w:rFonts w:hint="eastAsia"/>
          <w:b/>
          <w:color w:val="000000"/>
        </w:rPr>
        <w:t>报告期内托管人遵规守信情况声明</w:t>
      </w:r>
    </w:p>
    <w:p w:rsidR="00C15FC3" w:rsidRDefault="00BD5FBD">
      <w:pPr>
        <w:pStyle w:val="biaogeleft"/>
        <w:spacing w:line="360" w:lineRule="auto"/>
        <w:ind w:firstLineChars="200" w:firstLine="480"/>
        <w:rPr>
          <w:rFonts w:cs="Times New Roman"/>
          <w:b/>
          <w:color w:val="000000"/>
        </w:rPr>
      </w:pPr>
      <w:r>
        <w:rPr>
          <w:rFonts w:hint="eastAsia"/>
        </w:rPr>
        <w:t>在托管本产品的过程中，本产品托管人南京银行股份有限公司严格遵守《商业银行理财业务监督管理办法》相关法律法规的规定以及产品说明书的约定，对本产品管理人—南京银行股份有限公司</w:t>
      </w:r>
      <w:r>
        <w:rPr>
          <w:rFonts w:hint="eastAsia"/>
        </w:rPr>
        <w:t>2020</w:t>
      </w:r>
      <w:r>
        <w:rPr>
          <w:rFonts w:hint="eastAsia"/>
        </w:rPr>
        <w:t>年</w:t>
      </w:r>
      <w:r>
        <w:rPr>
          <w:rFonts w:hint="eastAsia"/>
        </w:rPr>
        <w:t>01</w:t>
      </w:r>
      <w:r>
        <w:rPr>
          <w:rFonts w:hint="eastAsia"/>
        </w:rPr>
        <w:t>月</w:t>
      </w:r>
      <w:r>
        <w:rPr>
          <w:rFonts w:hint="eastAsia"/>
        </w:rPr>
        <w:t>01</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日产品的投资运作，进行了认真、独立的会计核算和必要的投资监督，认真履行了托管人的义务，没有从事任何损害产品份额持有人利益的行为。</w:t>
      </w:r>
    </w:p>
    <w:p w:rsidR="00C15FC3" w:rsidRDefault="00BD5FBD">
      <w:pPr>
        <w:pStyle w:val="biaogeleft"/>
        <w:spacing w:line="360" w:lineRule="auto"/>
        <w:rPr>
          <w:rFonts w:cs="Times New Roman"/>
          <w:b/>
          <w:color w:val="000000"/>
        </w:rPr>
      </w:pPr>
      <w:r>
        <w:rPr>
          <w:rFonts w:cs="Times New Roman" w:hint="eastAsia"/>
          <w:b/>
          <w:color w:val="000000"/>
        </w:rPr>
        <w:t xml:space="preserve">4.2 </w:t>
      </w:r>
      <w:r>
        <w:rPr>
          <w:rFonts w:cs="Times New Roman" w:hint="eastAsia"/>
          <w:b/>
          <w:color w:val="000000"/>
        </w:rPr>
        <w:t>托管人对报告期内投资运作遵规守信、净值计算、利润分配等情况的说明</w:t>
      </w:r>
    </w:p>
    <w:p w:rsidR="00C15FC3" w:rsidRDefault="00BD5FBD">
      <w:pPr>
        <w:pStyle w:val="biaogeleft"/>
        <w:spacing w:line="360" w:lineRule="auto"/>
        <w:ind w:firstLine="480"/>
        <w:rPr>
          <w:color w:val="000000"/>
        </w:rPr>
      </w:pPr>
      <w:r>
        <w:rPr>
          <w:rFonts w:hint="eastAsia"/>
        </w:rPr>
        <w:t>本托管人认为，南京银行股份有限公司在本产品的投资运作、产品资产净值的计算、产品份额申购赎回价格</w:t>
      </w:r>
      <w:r>
        <w:rPr>
          <w:rFonts w:hint="eastAsia"/>
        </w:rPr>
        <w:t>的计算、产品费用开支及利润分配等问题上，不存在损害产品份额持有人利益的行为；在报告期内，严格遵守了有关法律法规，在各重要方面的运作严格按照托管协议和理财产品说明书的规定进行。</w:t>
      </w:r>
    </w:p>
    <w:p w:rsidR="00C15FC3" w:rsidRDefault="00BD5FBD">
      <w:pPr>
        <w:pStyle w:val="biaogeleft"/>
        <w:spacing w:line="360" w:lineRule="auto"/>
        <w:rPr>
          <w:rFonts w:cs="Times New Roman"/>
          <w:b/>
          <w:color w:val="000000"/>
        </w:rPr>
      </w:pPr>
      <w:r>
        <w:rPr>
          <w:rFonts w:cs="Times New Roman" w:hint="eastAsia"/>
          <w:b/>
          <w:color w:val="000000"/>
        </w:rPr>
        <w:t xml:space="preserve">4.3 </w:t>
      </w:r>
      <w:r>
        <w:rPr>
          <w:rFonts w:cs="Times New Roman" w:hint="eastAsia"/>
          <w:b/>
          <w:color w:val="000000"/>
        </w:rPr>
        <w:t>托管人对本</w:t>
      </w:r>
      <w:bookmarkStart w:id="1" w:name="_GoBack"/>
      <w:bookmarkEnd w:id="1"/>
      <w:r>
        <w:rPr>
          <w:rFonts w:cs="Times New Roman" w:hint="eastAsia"/>
          <w:b/>
          <w:color w:val="000000"/>
        </w:rPr>
        <w:t>年度报告中财务信息等内容的真实、准确和完整发表意见</w:t>
      </w:r>
    </w:p>
    <w:p w:rsidR="00C15FC3" w:rsidRDefault="00BD5FBD">
      <w:pPr>
        <w:pStyle w:val="biaogeleft"/>
        <w:spacing w:line="360" w:lineRule="auto"/>
        <w:ind w:firstLine="480"/>
      </w:pPr>
      <w:r>
        <w:rPr>
          <w:rFonts w:hint="eastAsia"/>
        </w:rPr>
        <w:t>本托管人认为，南京银行股份有限公司的信息披露事务符合《商业银行理财业务监督管理办法》及其他相关法律法规的规定，产品管理人所编制和披露的本产品年度报告中的财务指标、净值表现、财务会计报告、投资组合报告等信息真实、准确、完整，未发现有损害产品持有人利益的行为。</w:t>
      </w:r>
      <w:bookmarkEnd w:id="0"/>
    </w:p>
    <w:p w:rsidR="00C15FC3" w:rsidRDefault="00C15FC3">
      <w:pPr>
        <w:pStyle w:val="biaogeleft"/>
        <w:spacing w:line="360" w:lineRule="auto"/>
        <w:ind w:firstLine="480"/>
        <w:rPr>
          <w:color w:val="000000"/>
        </w:rPr>
      </w:pPr>
    </w:p>
    <w:p w:rsidR="00C15FC3" w:rsidRDefault="00BD5FBD">
      <w:pPr>
        <w:pStyle w:val="dazhangjie"/>
      </w:pPr>
      <w:bookmarkStart w:id="2" w:name="_Toc15977845"/>
      <w:r>
        <w:rPr>
          <w:rFonts w:hAnsi="Calibri" w:hint="eastAsia"/>
          <w:b/>
          <w:color w:val="000000"/>
        </w:rPr>
        <w:t>§</w:t>
      </w:r>
      <w:r>
        <w:rPr>
          <w:rFonts w:hAnsi="Calibri" w:hint="eastAsia"/>
          <w:b/>
          <w:color w:val="000000"/>
        </w:rPr>
        <w:t xml:space="preserve">5 </w:t>
      </w:r>
      <w:r>
        <w:rPr>
          <w:rFonts w:hAnsi="Calibri" w:hint="eastAsia"/>
          <w:b/>
          <w:color w:val="000000"/>
        </w:rPr>
        <w:t>年度财务会计报告</w:t>
      </w:r>
      <w:r>
        <w:rPr>
          <w:rFonts w:hAnsi="Calibri" w:hint="eastAsia"/>
          <w:b/>
          <w:color w:val="000000"/>
        </w:rPr>
        <w:t>(</w:t>
      </w:r>
      <w:r>
        <w:rPr>
          <w:rFonts w:hAnsi="Calibri" w:hint="eastAsia"/>
          <w:b/>
          <w:color w:val="000000"/>
        </w:rPr>
        <w:t>未经审计</w:t>
      </w:r>
      <w:r>
        <w:rPr>
          <w:rFonts w:hAnsi="Calibri" w:hint="eastAsia"/>
          <w:b/>
          <w:color w:val="000000"/>
        </w:rPr>
        <w:t>)</w:t>
      </w:r>
      <w:bookmarkEnd w:id="2"/>
    </w:p>
    <w:p w:rsidR="00C15FC3" w:rsidRDefault="00C15FC3">
      <w:pPr>
        <w:widowControl/>
        <w:jc w:val="left"/>
        <w:rPr>
          <w:rFonts w:ascii="宋体" w:hAnsi="宋体" w:cs="宋体"/>
          <w:kern w:val="0"/>
          <w:sz w:val="24"/>
          <w:szCs w:val="24"/>
        </w:rPr>
      </w:pPr>
    </w:p>
    <w:p w:rsidR="00C15FC3" w:rsidRDefault="00BD5FBD">
      <w:pPr>
        <w:pStyle w:val="zhangjiep"/>
      </w:pPr>
      <w:bookmarkStart w:id="3" w:name="_Toc61271615"/>
      <w:r>
        <w:rPr>
          <w:rFonts w:hint="eastAsia"/>
          <w:b/>
          <w:bCs/>
        </w:rPr>
        <w:t xml:space="preserve">5.1 </w:t>
      </w:r>
      <w:r>
        <w:rPr>
          <w:rFonts w:hint="eastAsia"/>
          <w:b/>
          <w:bCs/>
        </w:rPr>
        <w:t>资产负债表</w:t>
      </w:r>
      <w:bookmarkEnd w:id="3"/>
    </w:p>
    <w:p w:rsidR="00C15FC3" w:rsidRDefault="00BD5FBD">
      <w:pPr>
        <w:pStyle w:val="biaogeleft"/>
      </w:pPr>
      <w:r>
        <w:rPr>
          <w:rFonts w:hint="eastAsia"/>
        </w:rPr>
        <w:t>会计主体：创鑫财富牛致远</w:t>
      </w:r>
      <w:r>
        <w:rPr>
          <w:rFonts w:hint="eastAsia"/>
        </w:rPr>
        <w:t>1</w:t>
      </w:r>
      <w:r>
        <w:rPr>
          <w:rFonts w:hint="eastAsia"/>
        </w:rPr>
        <w:t>年定期开放人民币理财产品</w:t>
      </w:r>
    </w:p>
    <w:p w:rsidR="00C15FC3" w:rsidRDefault="00BD5FBD">
      <w:pPr>
        <w:pStyle w:val="biaogeleft"/>
      </w:pPr>
      <w:r>
        <w:rPr>
          <w:rFonts w:hint="eastAsia"/>
        </w:rPr>
        <w:t>报告截止日：</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C15FC3" w:rsidRDefault="00BD5FBD">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7757" w:type="dxa"/>
        <w:tblInd w:w="108" w:type="dxa"/>
        <w:tblLayout w:type="fixed"/>
        <w:tblLook w:val="04A0"/>
      </w:tblPr>
      <w:tblGrid>
        <w:gridCol w:w="2608"/>
        <w:gridCol w:w="2529"/>
        <w:gridCol w:w="2620"/>
      </w:tblGrid>
      <w:tr w:rsidR="00C15FC3">
        <w:tc>
          <w:tcPr>
            <w:tcW w:w="260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center"/>
              <w:wordWrap w:val="0"/>
            </w:pPr>
            <w:r>
              <w:rPr>
                <w:rFonts w:hint="eastAsia"/>
                <w:b/>
                <w:bCs/>
              </w:rPr>
              <w:t>资</w:t>
            </w:r>
            <w:r>
              <w:rPr>
                <w:rFonts w:hint="eastAsia"/>
                <w:b/>
                <w:bCs/>
              </w:rPr>
              <w:t xml:space="preserve"> </w:t>
            </w:r>
            <w:r>
              <w:rPr>
                <w:rFonts w:hint="eastAsia"/>
                <w:b/>
                <w:bCs/>
              </w:rPr>
              <w:t>产</w:t>
            </w:r>
            <w:r>
              <w:rPr>
                <w:rFonts w:hint="eastAsia"/>
                <w:b/>
                <w:bCs/>
              </w:rPr>
              <w:t> </w:t>
            </w:r>
          </w:p>
        </w:tc>
        <w:tc>
          <w:tcPr>
            <w:tcW w:w="252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center"/>
              <w:wordWrap w:val="0"/>
            </w:pPr>
            <w:r>
              <w:rPr>
                <w:rFonts w:hAnsi="Calibri" w:hint="eastAsia"/>
                <w:color w:val="000000"/>
              </w:rPr>
              <w:t>本期末</w:t>
            </w:r>
            <w:r>
              <w:rPr>
                <w:rFonts w:hAnsi="Calibri" w:hint="eastAsia"/>
                <w:color w:val="000000"/>
              </w:rPr>
              <w:t> </w:t>
            </w:r>
          </w:p>
          <w:p w:rsidR="00C15FC3" w:rsidRDefault="00BD5FBD">
            <w:pPr>
              <w:pStyle w:val="biaogecenter"/>
              <w:wordWrap w:val="0"/>
            </w:pPr>
            <w:r>
              <w:rPr>
                <w:rFonts w:hAnsi="Calibri" w:hint="eastAsia"/>
                <w:color w:val="000000"/>
              </w:rPr>
              <w:t>2020</w:t>
            </w:r>
            <w:r>
              <w:rPr>
                <w:rFonts w:hAnsi="Calibri" w:hint="eastAsia"/>
                <w:color w:val="000000"/>
              </w:rPr>
              <w:t>年</w:t>
            </w:r>
            <w:r>
              <w:rPr>
                <w:rFonts w:hAnsi="Calibri" w:hint="eastAsia"/>
                <w:color w:val="000000"/>
              </w:rPr>
              <w:t>12</w:t>
            </w:r>
            <w:r>
              <w:rPr>
                <w:rFonts w:hAnsi="Calibri" w:hint="eastAsia"/>
                <w:color w:val="000000"/>
              </w:rPr>
              <w:t>月</w:t>
            </w:r>
            <w:r>
              <w:rPr>
                <w:rFonts w:hAnsi="Calibri" w:hint="eastAsia"/>
                <w:color w:val="000000"/>
              </w:rPr>
              <w:t>31</w:t>
            </w:r>
            <w:r>
              <w:rPr>
                <w:rFonts w:hAnsi="Calibri" w:hint="eastAsia"/>
                <w:color w:val="000000"/>
              </w:rPr>
              <w:t>日</w:t>
            </w:r>
            <w:r>
              <w:rPr>
                <w:rFonts w:hAnsi="Calibri" w:hint="eastAsia"/>
                <w:color w:val="000000"/>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center"/>
              <w:wordWrap w:val="0"/>
            </w:pPr>
            <w:r>
              <w:rPr>
                <w:rFonts w:hAnsi="Calibri" w:hint="eastAsia"/>
                <w:color w:val="000000"/>
              </w:rPr>
              <w:t>上年度末</w:t>
            </w:r>
            <w:r>
              <w:rPr>
                <w:rFonts w:hAnsi="Calibri" w:hint="eastAsia"/>
                <w:color w:val="000000"/>
              </w:rPr>
              <w:t> </w:t>
            </w:r>
          </w:p>
          <w:p w:rsidR="00C15FC3" w:rsidRDefault="00BD5FBD">
            <w:pPr>
              <w:pStyle w:val="biaogecenter"/>
              <w:wordWrap w:val="0"/>
            </w:pPr>
            <w:r>
              <w:rPr>
                <w:rFonts w:hAnsi="Calibri" w:hint="eastAsia"/>
                <w:color w:val="000000"/>
              </w:rPr>
              <w:t>2019</w:t>
            </w:r>
            <w:r>
              <w:rPr>
                <w:rFonts w:hAnsi="Calibri" w:hint="eastAsia"/>
                <w:color w:val="000000"/>
              </w:rPr>
              <w:t>年</w:t>
            </w:r>
            <w:r>
              <w:rPr>
                <w:rFonts w:hAnsi="Calibri" w:hint="eastAsia"/>
                <w:color w:val="000000"/>
              </w:rPr>
              <w:t>12</w:t>
            </w:r>
            <w:r>
              <w:rPr>
                <w:rFonts w:hAnsi="Calibri" w:hint="eastAsia"/>
                <w:color w:val="000000"/>
              </w:rPr>
              <w:t>月</w:t>
            </w:r>
            <w:r>
              <w:rPr>
                <w:rFonts w:hAnsi="Calibri" w:hint="eastAsia"/>
                <w:color w:val="000000"/>
              </w:rPr>
              <w:t>31</w:t>
            </w:r>
            <w:r>
              <w:rPr>
                <w:rFonts w:hAnsi="Calibri" w:hint="eastAsia"/>
                <w:color w:val="000000"/>
              </w:rPr>
              <w:t>日</w:t>
            </w:r>
            <w:r>
              <w:rPr>
                <w:rFonts w:hAnsi="Calibri" w:hint="eastAsia"/>
                <w:color w:val="000000"/>
              </w:rPr>
              <w:t> </w:t>
            </w:r>
          </w:p>
        </w:tc>
      </w:tr>
      <w:tr w:rsidR="00C15FC3">
        <w:tc>
          <w:tcPr>
            <w:tcW w:w="260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wordWrap w:val="0"/>
              <w:rPr>
                <w:rFonts w:asciiTheme="majorEastAsia" w:eastAsiaTheme="majorEastAsia" w:hAnsiTheme="majorEastAsia"/>
              </w:rPr>
            </w:pPr>
            <w:r>
              <w:rPr>
                <w:rFonts w:asciiTheme="majorEastAsia" w:eastAsiaTheme="majorEastAsia" w:hAnsiTheme="majorEastAsia" w:cs="Arial" w:hint="eastAsia"/>
                <w:b/>
                <w:bCs/>
                <w:color w:val="000000"/>
              </w:rPr>
              <w:t>资</w:t>
            </w:r>
            <w:r>
              <w:rPr>
                <w:rFonts w:asciiTheme="majorEastAsia" w:eastAsiaTheme="majorEastAsia" w:hAnsiTheme="majorEastAsia" w:cs="Arial" w:hint="eastAsia"/>
                <w:b/>
                <w:bCs/>
                <w:color w:val="000000"/>
              </w:rPr>
              <w:t xml:space="preserve">  </w:t>
            </w:r>
            <w:r>
              <w:rPr>
                <w:rFonts w:asciiTheme="majorEastAsia" w:eastAsiaTheme="majorEastAsia" w:hAnsiTheme="majorEastAsia" w:cs="Arial" w:hint="eastAsia"/>
                <w:b/>
                <w:bCs/>
                <w:color w:val="000000"/>
              </w:rPr>
              <w:t>产：</w:t>
            </w:r>
          </w:p>
        </w:tc>
        <w:tc>
          <w:tcPr>
            <w:tcW w:w="252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center"/>
              <w:wordWrap w:val="0"/>
              <w:rPr>
                <w:rFonts w:asciiTheme="majorEastAsia" w:eastAsiaTheme="majorEastAsia" w:hAnsiTheme="majorEastAsia"/>
              </w:rPr>
            </w:pPr>
            <w:r>
              <w:rPr>
                <w:rFonts w:asciiTheme="majorEastAsia" w:eastAsiaTheme="majorEastAsia" w:hAnsiTheme="majorEastAsia" w:cs="Arial" w:hint="eastAsia"/>
                <w:color w:val="000000"/>
              </w:rPr>
              <w:t xml:space="preserve">　</w:t>
            </w:r>
          </w:p>
        </w:tc>
        <w:tc>
          <w:tcPr>
            <w:tcW w:w="2620" w:type="dxa"/>
            <w:tcBorders>
              <w:top w:val="single" w:sz="8" w:space="0" w:color="000000"/>
              <w:left w:val="single" w:sz="8" w:space="0" w:color="000000"/>
              <w:bottom w:val="single" w:sz="8" w:space="0" w:color="000000"/>
              <w:right w:val="single" w:sz="8" w:space="0" w:color="000000"/>
            </w:tcBorders>
            <w:vAlign w:val="center"/>
          </w:tcPr>
          <w:p w:rsidR="00C15FC3" w:rsidRDefault="00BD5FBD">
            <w:pPr>
              <w:rPr>
                <w:rFonts w:asciiTheme="majorEastAsia" w:eastAsiaTheme="majorEastAsia" w:hAnsiTheme="majorEastAsia" w:cs="宋体"/>
                <w:kern w:val="0"/>
                <w:sz w:val="24"/>
                <w:szCs w:val="24"/>
              </w:rPr>
            </w:pPr>
            <w:r>
              <w:rPr>
                <w:rFonts w:asciiTheme="majorEastAsia" w:eastAsiaTheme="majorEastAsia" w:hAnsiTheme="majorEastAsia" w:cs="Arial" w:hint="eastAsia"/>
                <w:color w:val="000000"/>
                <w:sz w:val="24"/>
                <w:szCs w:val="24"/>
              </w:rPr>
              <w:t xml:space="preserve">　</w:t>
            </w:r>
          </w:p>
        </w:tc>
      </w:tr>
      <w:tr w:rsidR="00C15FC3">
        <w:tc>
          <w:tcPr>
            <w:tcW w:w="260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rPr>
                <w:rFonts w:asciiTheme="majorEastAsia" w:eastAsiaTheme="majorEastAsia" w:hAnsiTheme="majorEastAsia"/>
              </w:rPr>
            </w:pPr>
            <w:r>
              <w:rPr>
                <w:rFonts w:asciiTheme="majorEastAsia" w:eastAsiaTheme="majorEastAsia" w:hAnsiTheme="majorEastAsia" w:cs="Arial" w:hint="eastAsia"/>
                <w:color w:val="000000"/>
              </w:rPr>
              <w:t xml:space="preserve">    </w:t>
            </w:r>
            <w:r>
              <w:rPr>
                <w:rFonts w:asciiTheme="majorEastAsia" w:eastAsiaTheme="majorEastAsia" w:hAnsiTheme="majorEastAsia" w:cs="Arial" w:hint="eastAsia"/>
                <w:color w:val="000000"/>
              </w:rPr>
              <w:t>银行存款</w:t>
            </w:r>
          </w:p>
        </w:tc>
        <w:tc>
          <w:tcPr>
            <w:tcW w:w="252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1,789,584.90</w:t>
            </w:r>
          </w:p>
        </w:tc>
        <w:tc>
          <w:tcPr>
            <w:tcW w:w="2620"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4,898,642.63</w:t>
            </w:r>
          </w:p>
        </w:tc>
      </w:tr>
      <w:tr w:rsidR="00C15FC3">
        <w:tc>
          <w:tcPr>
            <w:tcW w:w="260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rPr>
                <w:rFonts w:asciiTheme="majorEastAsia" w:eastAsiaTheme="majorEastAsia" w:hAnsiTheme="majorEastAsia"/>
              </w:rPr>
            </w:pPr>
            <w:r>
              <w:rPr>
                <w:rFonts w:asciiTheme="majorEastAsia" w:eastAsiaTheme="majorEastAsia" w:hAnsiTheme="majorEastAsia" w:cs="Arial" w:hint="eastAsia"/>
                <w:color w:val="000000"/>
              </w:rPr>
              <w:t xml:space="preserve">    </w:t>
            </w:r>
            <w:r>
              <w:rPr>
                <w:rFonts w:asciiTheme="majorEastAsia" w:eastAsiaTheme="majorEastAsia" w:hAnsiTheme="majorEastAsia" w:cs="Arial" w:hint="eastAsia"/>
                <w:color w:val="000000"/>
              </w:rPr>
              <w:t>结算备付金</w:t>
            </w:r>
          </w:p>
        </w:tc>
        <w:tc>
          <w:tcPr>
            <w:tcW w:w="252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0.00</w:t>
            </w:r>
          </w:p>
        </w:tc>
      </w:tr>
      <w:tr w:rsidR="00C15FC3">
        <w:tc>
          <w:tcPr>
            <w:tcW w:w="260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rPr>
                <w:rFonts w:asciiTheme="majorEastAsia" w:eastAsiaTheme="majorEastAsia" w:hAnsiTheme="majorEastAsia"/>
              </w:rPr>
            </w:pPr>
            <w:r>
              <w:rPr>
                <w:rFonts w:asciiTheme="majorEastAsia" w:eastAsiaTheme="majorEastAsia" w:hAnsiTheme="majorEastAsia" w:cs="Arial" w:hint="eastAsia"/>
                <w:color w:val="000000"/>
              </w:rPr>
              <w:t xml:space="preserve">    </w:t>
            </w:r>
            <w:r>
              <w:rPr>
                <w:rFonts w:asciiTheme="majorEastAsia" w:eastAsiaTheme="majorEastAsia" w:hAnsiTheme="majorEastAsia" w:cs="Arial" w:hint="eastAsia"/>
                <w:color w:val="000000"/>
              </w:rPr>
              <w:t>存出保证金</w:t>
            </w:r>
          </w:p>
        </w:tc>
        <w:tc>
          <w:tcPr>
            <w:tcW w:w="252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20,063.43</w:t>
            </w:r>
          </w:p>
        </w:tc>
        <w:tc>
          <w:tcPr>
            <w:tcW w:w="2620"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0.00</w:t>
            </w:r>
          </w:p>
        </w:tc>
      </w:tr>
      <w:tr w:rsidR="00C15FC3">
        <w:tc>
          <w:tcPr>
            <w:tcW w:w="260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rPr>
                <w:rFonts w:asciiTheme="majorEastAsia" w:eastAsiaTheme="majorEastAsia" w:hAnsiTheme="majorEastAsia"/>
              </w:rPr>
            </w:pPr>
            <w:r>
              <w:rPr>
                <w:rFonts w:asciiTheme="majorEastAsia" w:eastAsiaTheme="majorEastAsia" w:hAnsiTheme="majorEastAsia" w:cs="Arial" w:hint="eastAsia"/>
                <w:color w:val="000000"/>
              </w:rPr>
              <w:lastRenderedPageBreak/>
              <w:t xml:space="preserve">    </w:t>
            </w:r>
            <w:r>
              <w:rPr>
                <w:rFonts w:asciiTheme="majorEastAsia" w:eastAsiaTheme="majorEastAsia" w:hAnsiTheme="majorEastAsia" w:cs="Arial" w:hint="eastAsia"/>
                <w:color w:val="000000"/>
              </w:rPr>
              <w:t>交易性金融资产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2,881,659,753.23</w:t>
            </w:r>
          </w:p>
        </w:tc>
        <w:tc>
          <w:tcPr>
            <w:tcW w:w="2620"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1,300,213,886.46</w:t>
            </w:r>
          </w:p>
        </w:tc>
      </w:tr>
      <w:tr w:rsidR="00C15FC3">
        <w:tc>
          <w:tcPr>
            <w:tcW w:w="260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rPr>
                <w:rFonts w:asciiTheme="majorEastAsia" w:eastAsiaTheme="majorEastAsia" w:hAnsiTheme="majorEastAsia"/>
              </w:rPr>
            </w:pPr>
            <w:r>
              <w:rPr>
                <w:rFonts w:asciiTheme="majorEastAsia" w:eastAsiaTheme="majorEastAsia" w:hAnsiTheme="majorEastAsia" w:cs="Arial" w:hint="eastAsia"/>
                <w:color w:val="000000"/>
              </w:rPr>
              <w:t xml:space="preserve">    </w:t>
            </w:r>
            <w:r>
              <w:rPr>
                <w:rFonts w:asciiTheme="majorEastAsia" w:eastAsiaTheme="majorEastAsia" w:hAnsiTheme="majorEastAsia" w:cs="Arial" w:hint="eastAsia"/>
                <w:color w:val="000000"/>
              </w:rPr>
              <w:t>其中：股票投资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0.00</w:t>
            </w:r>
          </w:p>
        </w:tc>
      </w:tr>
      <w:tr w:rsidR="00C15FC3">
        <w:tc>
          <w:tcPr>
            <w:tcW w:w="260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ind w:left="750"/>
              <w:rPr>
                <w:rFonts w:asciiTheme="majorEastAsia" w:eastAsiaTheme="majorEastAsia" w:hAnsiTheme="majorEastAsia"/>
              </w:rPr>
            </w:pPr>
            <w:r>
              <w:rPr>
                <w:rFonts w:asciiTheme="majorEastAsia" w:eastAsiaTheme="majorEastAsia" w:hAnsiTheme="majorEastAsia" w:cs="Arial" w:hint="eastAsia"/>
                <w:color w:val="000000"/>
              </w:rPr>
              <w:t xml:space="preserve">    </w:t>
            </w:r>
            <w:r>
              <w:rPr>
                <w:rFonts w:asciiTheme="majorEastAsia" w:eastAsiaTheme="majorEastAsia" w:hAnsiTheme="majorEastAsia" w:cs="Arial" w:hint="eastAsia"/>
                <w:color w:val="000000"/>
              </w:rPr>
              <w:t>债券投资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2,591,925,030.00</w:t>
            </w:r>
          </w:p>
        </w:tc>
        <w:tc>
          <w:tcPr>
            <w:tcW w:w="2620"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1,292,820,890.00</w:t>
            </w:r>
          </w:p>
        </w:tc>
      </w:tr>
      <w:tr w:rsidR="00C15FC3">
        <w:tc>
          <w:tcPr>
            <w:tcW w:w="260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ind w:left="750"/>
              <w:rPr>
                <w:rFonts w:asciiTheme="majorEastAsia" w:eastAsiaTheme="majorEastAsia" w:hAnsiTheme="majorEastAsia"/>
              </w:rPr>
            </w:pPr>
            <w:r>
              <w:rPr>
                <w:rFonts w:asciiTheme="majorEastAsia" w:eastAsiaTheme="majorEastAsia" w:hAnsiTheme="majorEastAsia" w:cs="Arial" w:hint="eastAsia"/>
                <w:color w:val="000000"/>
              </w:rPr>
              <w:t xml:space="preserve">    </w:t>
            </w:r>
            <w:r>
              <w:rPr>
                <w:rFonts w:asciiTheme="majorEastAsia" w:eastAsiaTheme="majorEastAsia" w:hAnsiTheme="majorEastAsia" w:cs="Arial" w:hint="eastAsia"/>
                <w:color w:val="000000"/>
              </w:rPr>
              <w:t>基金投资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289,734,723.23</w:t>
            </w:r>
          </w:p>
        </w:tc>
        <w:tc>
          <w:tcPr>
            <w:tcW w:w="2620"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7,392,996.46</w:t>
            </w:r>
          </w:p>
        </w:tc>
      </w:tr>
      <w:tr w:rsidR="00C15FC3">
        <w:tc>
          <w:tcPr>
            <w:tcW w:w="260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ind w:left="750"/>
              <w:rPr>
                <w:rFonts w:asciiTheme="majorEastAsia" w:eastAsiaTheme="majorEastAsia" w:hAnsiTheme="majorEastAsia"/>
              </w:rPr>
            </w:pPr>
            <w:r>
              <w:rPr>
                <w:rFonts w:asciiTheme="majorEastAsia" w:eastAsiaTheme="majorEastAsia" w:hAnsiTheme="majorEastAsia" w:cs="Arial" w:hint="eastAsia"/>
                <w:color w:val="000000"/>
              </w:rPr>
              <w:t>权证投资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0.00</w:t>
            </w:r>
          </w:p>
        </w:tc>
      </w:tr>
      <w:tr w:rsidR="00C15FC3">
        <w:tc>
          <w:tcPr>
            <w:tcW w:w="260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ind w:left="750"/>
              <w:rPr>
                <w:rFonts w:asciiTheme="majorEastAsia" w:eastAsiaTheme="majorEastAsia" w:hAnsiTheme="majorEastAsia"/>
              </w:rPr>
            </w:pPr>
            <w:r>
              <w:rPr>
                <w:rFonts w:asciiTheme="majorEastAsia" w:eastAsiaTheme="majorEastAsia" w:hAnsiTheme="majorEastAsia" w:cs="Arial" w:hint="eastAsia"/>
                <w:color w:val="000000"/>
              </w:rPr>
              <w:t xml:space="preserve">    </w:t>
            </w:r>
            <w:r>
              <w:rPr>
                <w:rFonts w:asciiTheme="majorEastAsia" w:eastAsiaTheme="majorEastAsia" w:hAnsiTheme="majorEastAsia" w:cs="Arial" w:hint="eastAsia"/>
                <w:color w:val="000000"/>
              </w:rPr>
              <w:t>资产支持证券投资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0.00</w:t>
            </w:r>
          </w:p>
        </w:tc>
      </w:tr>
      <w:tr w:rsidR="00C15FC3">
        <w:tc>
          <w:tcPr>
            <w:tcW w:w="260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rPr>
                <w:rFonts w:asciiTheme="majorEastAsia" w:eastAsiaTheme="majorEastAsia" w:hAnsiTheme="majorEastAsia"/>
              </w:rPr>
            </w:pPr>
            <w:r>
              <w:rPr>
                <w:rFonts w:asciiTheme="majorEastAsia" w:eastAsiaTheme="majorEastAsia" w:hAnsiTheme="majorEastAsia" w:cs="Arial" w:hint="eastAsia"/>
                <w:color w:val="000000"/>
              </w:rPr>
              <w:t xml:space="preserve">    </w:t>
            </w:r>
            <w:r>
              <w:rPr>
                <w:rFonts w:asciiTheme="majorEastAsia" w:eastAsiaTheme="majorEastAsia" w:hAnsiTheme="majorEastAsia" w:cs="Arial" w:hint="eastAsia"/>
                <w:color w:val="000000"/>
              </w:rPr>
              <w:t>衍生金融工具</w:t>
            </w:r>
          </w:p>
        </w:tc>
        <w:tc>
          <w:tcPr>
            <w:tcW w:w="252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0.00</w:t>
            </w:r>
          </w:p>
        </w:tc>
      </w:tr>
      <w:tr w:rsidR="00C15FC3">
        <w:tc>
          <w:tcPr>
            <w:tcW w:w="260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rPr>
                <w:rFonts w:asciiTheme="majorEastAsia" w:eastAsiaTheme="majorEastAsia" w:hAnsiTheme="majorEastAsia"/>
              </w:rPr>
            </w:pPr>
            <w:r>
              <w:rPr>
                <w:rFonts w:asciiTheme="majorEastAsia" w:eastAsiaTheme="majorEastAsia" w:hAnsiTheme="majorEastAsia" w:cs="Arial" w:hint="eastAsia"/>
                <w:color w:val="000000"/>
              </w:rPr>
              <w:t xml:space="preserve">    </w:t>
            </w:r>
            <w:r>
              <w:rPr>
                <w:rFonts w:asciiTheme="majorEastAsia" w:eastAsiaTheme="majorEastAsia" w:hAnsiTheme="majorEastAsia" w:cs="Arial" w:hint="eastAsia"/>
                <w:color w:val="000000"/>
              </w:rPr>
              <w:t>买入返售金融资产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0.00</w:t>
            </w:r>
          </w:p>
        </w:tc>
      </w:tr>
      <w:tr w:rsidR="00C15FC3">
        <w:tc>
          <w:tcPr>
            <w:tcW w:w="260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rPr>
                <w:rFonts w:asciiTheme="majorEastAsia" w:eastAsiaTheme="majorEastAsia" w:hAnsiTheme="majorEastAsia"/>
              </w:rPr>
            </w:pPr>
            <w:r>
              <w:rPr>
                <w:rFonts w:asciiTheme="majorEastAsia" w:eastAsiaTheme="majorEastAsia" w:hAnsiTheme="majorEastAsia" w:cs="Arial" w:hint="eastAsia"/>
                <w:color w:val="000000"/>
              </w:rPr>
              <w:t xml:space="preserve">    </w:t>
            </w:r>
            <w:r>
              <w:rPr>
                <w:rFonts w:asciiTheme="majorEastAsia" w:eastAsiaTheme="majorEastAsia" w:hAnsiTheme="majorEastAsia" w:cs="Arial" w:hint="eastAsia"/>
                <w:color w:val="000000"/>
              </w:rPr>
              <w:t>应收证券清算款</w:t>
            </w:r>
          </w:p>
        </w:tc>
        <w:tc>
          <w:tcPr>
            <w:tcW w:w="252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0.00</w:t>
            </w:r>
          </w:p>
        </w:tc>
      </w:tr>
      <w:tr w:rsidR="00C15FC3">
        <w:tc>
          <w:tcPr>
            <w:tcW w:w="260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rPr>
                <w:rFonts w:asciiTheme="majorEastAsia" w:eastAsiaTheme="majorEastAsia" w:hAnsiTheme="majorEastAsia"/>
              </w:rPr>
            </w:pPr>
            <w:r>
              <w:rPr>
                <w:rFonts w:asciiTheme="majorEastAsia" w:eastAsiaTheme="majorEastAsia" w:hAnsiTheme="majorEastAsia" w:cs="Arial" w:hint="eastAsia"/>
                <w:color w:val="000000"/>
              </w:rPr>
              <w:t xml:space="preserve">    </w:t>
            </w:r>
            <w:r>
              <w:rPr>
                <w:rFonts w:asciiTheme="majorEastAsia" w:eastAsiaTheme="majorEastAsia" w:hAnsiTheme="majorEastAsia" w:cs="Arial" w:hint="eastAsia"/>
                <w:color w:val="000000"/>
              </w:rPr>
              <w:t>应收利息</w:t>
            </w:r>
          </w:p>
        </w:tc>
        <w:tc>
          <w:tcPr>
            <w:tcW w:w="252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174,279,237.34</w:t>
            </w:r>
          </w:p>
        </w:tc>
        <w:tc>
          <w:tcPr>
            <w:tcW w:w="2620"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52,267,247.57</w:t>
            </w:r>
          </w:p>
        </w:tc>
      </w:tr>
      <w:tr w:rsidR="00C15FC3">
        <w:tc>
          <w:tcPr>
            <w:tcW w:w="260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rPr>
                <w:rFonts w:asciiTheme="majorEastAsia" w:eastAsiaTheme="majorEastAsia" w:hAnsiTheme="majorEastAsia"/>
              </w:rPr>
            </w:pPr>
            <w:r>
              <w:rPr>
                <w:rFonts w:asciiTheme="majorEastAsia" w:eastAsiaTheme="majorEastAsia" w:hAnsiTheme="majorEastAsia" w:cs="Arial" w:hint="eastAsia"/>
                <w:color w:val="000000"/>
              </w:rPr>
              <w:t xml:space="preserve">    </w:t>
            </w:r>
            <w:r>
              <w:rPr>
                <w:rFonts w:asciiTheme="majorEastAsia" w:eastAsiaTheme="majorEastAsia" w:hAnsiTheme="majorEastAsia" w:cs="Arial" w:hint="eastAsia"/>
                <w:color w:val="000000"/>
              </w:rPr>
              <w:t>应收股利</w:t>
            </w:r>
          </w:p>
        </w:tc>
        <w:tc>
          <w:tcPr>
            <w:tcW w:w="252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13,196,712.33</w:t>
            </w:r>
          </w:p>
        </w:tc>
        <w:tc>
          <w:tcPr>
            <w:tcW w:w="2620"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0.00</w:t>
            </w:r>
          </w:p>
        </w:tc>
      </w:tr>
      <w:tr w:rsidR="00C15FC3">
        <w:tc>
          <w:tcPr>
            <w:tcW w:w="260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rPr>
                <w:rFonts w:asciiTheme="majorEastAsia" w:eastAsiaTheme="majorEastAsia" w:hAnsiTheme="majorEastAsia"/>
              </w:rPr>
            </w:pPr>
            <w:r>
              <w:rPr>
                <w:rFonts w:asciiTheme="majorEastAsia" w:eastAsiaTheme="majorEastAsia" w:hAnsiTheme="majorEastAsia" w:cs="Arial" w:hint="eastAsia"/>
                <w:color w:val="000000"/>
              </w:rPr>
              <w:t xml:space="preserve">    </w:t>
            </w:r>
            <w:r>
              <w:rPr>
                <w:rFonts w:asciiTheme="majorEastAsia" w:eastAsiaTheme="majorEastAsia" w:hAnsiTheme="majorEastAsia" w:cs="Arial" w:hint="eastAsia"/>
                <w:color w:val="000000"/>
              </w:rPr>
              <w:t>应收申购款</w:t>
            </w:r>
          </w:p>
        </w:tc>
        <w:tc>
          <w:tcPr>
            <w:tcW w:w="252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0.00</w:t>
            </w:r>
          </w:p>
        </w:tc>
      </w:tr>
      <w:tr w:rsidR="00C15FC3">
        <w:tc>
          <w:tcPr>
            <w:tcW w:w="260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rPr>
                <w:rFonts w:asciiTheme="majorEastAsia" w:eastAsiaTheme="majorEastAsia" w:hAnsiTheme="majorEastAsia"/>
              </w:rPr>
            </w:pPr>
            <w:r>
              <w:rPr>
                <w:rFonts w:asciiTheme="majorEastAsia" w:eastAsiaTheme="majorEastAsia" w:hAnsiTheme="majorEastAsia" w:cs="Arial" w:hint="eastAsia"/>
                <w:color w:val="000000"/>
              </w:rPr>
              <w:t xml:space="preserve">    </w:t>
            </w:r>
            <w:r>
              <w:rPr>
                <w:rFonts w:asciiTheme="majorEastAsia" w:eastAsiaTheme="majorEastAsia" w:hAnsiTheme="majorEastAsia" w:cs="Arial" w:hint="eastAsia"/>
                <w:color w:val="000000"/>
              </w:rPr>
              <w:t>贷款</w:t>
            </w:r>
          </w:p>
        </w:tc>
        <w:tc>
          <w:tcPr>
            <w:tcW w:w="252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0.00</w:t>
            </w:r>
          </w:p>
        </w:tc>
      </w:tr>
      <w:tr w:rsidR="00C15FC3">
        <w:tc>
          <w:tcPr>
            <w:tcW w:w="260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rPr>
                <w:rFonts w:asciiTheme="majorEastAsia" w:eastAsiaTheme="majorEastAsia" w:hAnsiTheme="majorEastAsia"/>
              </w:rPr>
            </w:pPr>
            <w:r>
              <w:rPr>
                <w:rFonts w:asciiTheme="majorEastAsia" w:eastAsiaTheme="majorEastAsia" w:hAnsiTheme="majorEastAsia" w:cs="Arial" w:hint="eastAsia"/>
                <w:color w:val="000000"/>
              </w:rPr>
              <w:t xml:space="preserve">    </w:t>
            </w:r>
            <w:r>
              <w:rPr>
                <w:rFonts w:asciiTheme="majorEastAsia" w:eastAsiaTheme="majorEastAsia" w:hAnsiTheme="majorEastAsia" w:cs="Arial" w:hint="eastAsia"/>
                <w:color w:val="000000"/>
              </w:rPr>
              <w:t>代理业务资产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0.00</w:t>
            </w:r>
          </w:p>
        </w:tc>
      </w:tr>
      <w:tr w:rsidR="00C15FC3">
        <w:tc>
          <w:tcPr>
            <w:tcW w:w="260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rPr>
                <w:rFonts w:asciiTheme="majorEastAsia" w:eastAsiaTheme="majorEastAsia" w:hAnsiTheme="majorEastAsia"/>
              </w:rPr>
            </w:pPr>
            <w:r>
              <w:rPr>
                <w:rFonts w:asciiTheme="majorEastAsia" w:eastAsiaTheme="majorEastAsia" w:hAnsiTheme="majorEastAsia" w:cs="Arial" w:hint="eastAsia"/>
                <w:color w:val="000000"/>
              </w:rPr>
              <w:t xml:space="preserve">    </w:t>
            </w:r>
            <w:r>
              <w:rPr>
                <w:rFonts w:asciiTheme="majorEastAsia" w:eastAsiaTheme="majorEastAsia" w:hAnsiTheme="majorEastAsia" w:cs="Arial" w:hint="eastAsia"/>
                <w:color w:val="000000"/>
              </w:rPr>
              <w:t>融资租赁资产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0.00</w:t>
            </w:r>
          </w:p>
        </w:tc>
      </w:tr>
      <w:tr w:rsidR="00C15FC3">
        <w:tc>
          <w:tcPr>
            <w:tcW w:w="260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rPr>
                <w:rFonts w:asciiTheme="majorEastAsia" w:eastAsiaTheme="majorEastAsia" w:hAnsiTheme="majorEastAsia"/>
              </w:rPr>
            </w:pPr>
            <w:r>
              <w:rPr>
                <w:rFonts w:asciiTheme="majorEastAsia" w:eastAsiaTheme="majorEastAsia" w:hAnsiTheme="majorEastAsia" w:cs="Arial" w:hint="eastAsia"/>
                <w:color w:val="000000"/>
              </w:rPr>
              <w:t xml:space="preserve">    </w:t>
            </w:r>
            <w:r>
              <w:rPr>
                <w:rFonts w:asciiTheme="majorEastAsia" w:eastAsiaTheme="majorEastAsia" w:hAnsiTheme="majorEastAsia" w:cs="Arial" w:hint="eastAsia"/>
                <w:color w:val="000000"/>
              </w:rPr>
              <w:t>可供出售金融资产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0.00</w:t>
            </w:r>
          </w:p>
        </w:tc>
      </w:tr>
      <w:tr w:rsidR="00C15FC3">
        <w:tc>
          <w:tcPr>
            <w:tcW w:w="260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rPr>
                <w:rFonts w:asciiTheme="majorEastAsia" w:eastAsiaTheme="majorEastAsia" w:hAnsiTheme="majorEastAsia"/>
              </w:rPr>
            </w:pPr>
            <w:r>
              <w:rPr>
                <w:rFonts w:asciiTheme="majorEastAsia" w:eastAsiaTheme="majorEastAsia" w:hAnsiTheme="majorEastAsia" w:cs="Arial" w:hint="eastAsia"/>
                <w:color w:val="000000"/>
              </w:rPr>
              <w:t xml:space="preserve">    </w:t>
            </w:r>
            <w:r>
              <w:rPr>
                <w:rFonts w:asciiTheme="majorEastAsia" w:eastAsiaTheme="majorEastAsia" w:hAnsiTheme="majorEastAsia" w:cs="Arial" w:hint="eastAsia"/>
                <w:color w:val="000000"/>
              </w:rPr>
              <w:t>持有至到期投资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1,010,000,000.00</w:t>
            </w:r>
          </w:p>
        </w:tc>
        <w:tc>
          <w:tcPr>
            <w:tcW w:w="2620"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0.00</w:t>
            </w:r>
          </w:p>
        </w:tc>
      </w:tr>
      <w:tr w:rsidR="00C15FC3">
        <w:tc>
          <w:tcPr>
            <w:tcW w:w="260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rPr>
                <w:rFonts w:asciiTheme="majorEastAsia" w:eastAsiaTheme="majorEastAsia" w:hAnsiTheme="majorEastAsia"/>
              </w:rPr>
            </w:pPr>
            <w:r>
              <w:rPr>
                <w:rFonts w:asciiTheme="majorEastAsia" w:eastAsiaTheme="majorEastAsia" w:hAnsiTheme="majorEastAsia" w:cs="Arial" w:hint="eastAsia"/>
                <w:color w:val="000000"/>
              </w:rPr>
              <w:t xml:space="preserve">    </w:t>
            </w:r>
            <w:r>
              <w:rPr>
                <w:rFonts w:asciiTheme="majorEastAsia" w:eastAsiaTheme="majorEastAsia" w:hAnsiTheme="majorEastAsia" w:cs="Arial" w:hint="eastAsia"/>
                <w:color w:val="000000"/>
              </w:rPr>
              <w:t>长期股权投资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0.00</w:t>
            </w:r>
          </w:p>
        </w:tc>
      </w:tr>
      <w:tr w:rsidR="00C15FC3">
        <w:tc>
          <w:tcPr>
            <w:tcW w:w="260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rPr>
                <w:rFonts w:asciiTheme="majorEastAsia" w:eastAsiaTheme="majorEastAsia" w:hAnsiTheme="majorEastAsia"/>
              </w:rPr>
            </w:pPr>
            <w:r>
              <w:rPr>
                <w:rFonts w:asciiTheme="majorEastAsia" w:eastAsiaTheme="majorEastAsia" w:hAnsiTheme="majorEastAsia" w:cs="Arial" w:hint="eastAsia"/>
                <w:color w:val="000000"/>
              </w:rPr>
              <w:t xml:space="preserve">    </w:t>
            </w:r>
            <w:r>
              <w:rPr>
                <w:rFonts w:asciiTheme="majorEastAsia" w:eastAsiaTheme="majorEastAsia" w:hAnsiTheme="majorEastAsia" w:cs="Arial" w:hint="eastAsia"/>
                <w:color w:val="000000"/>
              </w:rPr>
              <w:t>长期应收款</w:t>
            </w:r>
          </w:p>
        </w:tc>
        <w:tc>
          <w:tcPr>
            <w:tcW w:w="252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0.00</w:t>
            </w:r>
          </w:p>
        </w:tc>
      </w:tr>
      <w:tr w:rsidR="00C15FC3">
        <w:tc>
          <w:tcPr>
            <w:tcW w:w="260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rPr>
                <w:rFonts w:asciiTheme="majorEastAsia" w:eastAsiaTheme="majorEastAsia" w:hAnsiTheme="majorEastAsia"/>
              </w:rPr>
            </w:pPr>
            <w:r>
              <w:rPr>
                <w:rFonts w:asciiTheme="majorEastAsia" w:eastAsiaTheme="majorEastAsia" w:hAnsiTheme="majorEastAsia" w:cs="Arial" w:hint="eastAsia"/>
                <w:color w:val="000000"/>
              </w:rPr>
              <w:t xml:space="preserve">    </w:t>
            </w:r>
            <w:r>
              <w:rPr>
                <w:rFonts w:asciiTheme="majorEastAsia" w:eastAsiaTheme="majorEastAsia" w:hAnsiTheme="majorEastAsia" w:cs="Arial" w:hint="eastAsia"/>
                <w:color w:val="000000"/>
              </w:rPr>
              <w:t>其他资产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410,228,772.72</w:t>
            </w:r>
          </w:p>
        </w:tc>
        <w:tc>
          <w:tcPr>
            <w:tcW w:w="2620"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0.00</w:t>
            </w:r>
          </w:p>
        </w:tc>
      </w:tr>
      <w:tr w:rsidR="00C15FC3">
        <w:tc>
          <w:tcPr>
            <w:tcW w:w="260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rPr>
                <w:rFonts w:asciiTheme="majorEastAsia" w:eastAsiaTheme="majorEastAsia" w:hAnsiTheme="majorEastAsia"/>
              </w:rPr>
            </w:pPr>
            <w:r>
              <w:rPr>
                <w:rFonts w:asciiTheme="majorEastAsia" w:eastAsiaTheme="majorEastAsia" w:hAnsiTheme="majorEastAsia" w:cs="Arial" w:hint="eastAsia"/>
                <w:b/>
                <w:bCs/>
                <w:color w:val="000000"/>
              </w:rPr>
              <w:t xml:space="preserve">   </w:t>
            </w:r>
            <w:r>
              <w:rPr>
                <w:rFonts w:asciiTheme="majorEastAsia" w:eastAsiaTheme="majorEastAsia" w:hAnsiTheme="majorEastAsia" w:cs="Arial" w:hint="eastAsia"/>
                <w:b/>
                <w:bCs/>
                <w:color w:val="000000"/>
              </w:rPr>
              <w:t>资产总计</w:t>
            </w:r>
          </w:p>
        </w:tc>
        <w:tc>
          <w:tcPr>
            <w:tcW w:w="252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4,491,174,123.95</w:t>
            </w:r>
          </w:p>
        </w:tc>
        <w:tc>
          <w:tcPr>
            <w:tcW w:w="2620"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1,357,379,776.66</w:t>
            </w:r>
          </w:p>
        </w:tc>
      </w:tr>
      <w:tr w:rsidR="00C15FC3">
        <w:tc>
          <w:tcPr>
            <w:tcW w:w="260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center"/>
              <w:wordWrap w:val="0"/>
              <w:jc w:val="left"/>
            </w:pPr>
            <w:r>
              <w:rPr>
                <w:rFonts w:hint="eastAsia"/>
                <w:b/>
                <w:bCs/>
              </w:rPr>
              <w:t>负债和所有者权益</w:t>
            </w:r>
          </w:p>
        </w:tc>
        <w:tc>
          <w:tcPr>
            <w:tcW w:w="252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center"/>
              <w:wordWrap w:val="0"/>
            </w:pPr>
            <w:r>
              <w:rPr>
                <w:rFonts w:hint="eastAsia"/>
              </w:rPr>
              <w:t>本期末</w:t>
            </w:r>
            <w:r>
              <w:rPr>
                <w:rFonts w:hint="eastAsia"/>
              </w:rPr>
              <w:t> </w:t>
            </w:r>
          </w:p>
          <w:p w:rsidR="00C15FC3" w:rsidRDefault="00BD5FBD">
            <w:pPr>
              <w:pStyle w:val="biaogecenter"/>
              <w:wordWrap w:val="0"/>
            </w:pP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c>
          <w:tcPr>
            <w:tcW w:w="2620"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center"/>
              <w:wordWrap w:val="0"/>
            </w:pPr>
            <w:r>
              <w:rPr>
                <w:rFonts w:hint="eastAsia"/>
              </w:rPr>
              <w:t>上年度末</w:t>
            </w:r>
            <w:r>
              <w:rPr>
                <w:rFonts w:hint="eastAsia"/>
              </w:rPr>
              <w:t> </w:t>
            </w:r>
          </w:p>
          <w:p w:rsidR="00C15FC3" w:rsidRDefault="00BD5FBD">
            <w:pPr>
              <w:pStyle w:val="biaogecenter"/>
              <w:wordWrap w:val="0"/>
            </w:pPr>
            <w:r>
              <w:rPr>
                <w:rFonts w:hint="eastAsia"/>
              </w:rPr>
              <w:t>2019</w:t>
            </w:r>
            <w:r>
              <w:rPr>
                <w:rFonts w:hint="eastAsia"/>
              </w:rPr>
              <w:t>年</w:t>
            </w:r>
            <w:r>
              <w:rPr>
                <w:rFonts w:hint="eastAsia"/>
              </w:rPr>
              <w:t>12</w:t>
            </w:r>
            <w:r>
              <w:rPr>
                <w:rFonts w:hint="eastAsia"/>
              </w:rPr>
              <w:t>月</w:t>
            </w:r>
            <w:r>
              <w:rPr>
                <w:rFonts w:hint="eastAsia"/>
              </w:rPr>
              <w:t>31</w:t>
            </w:r>
            <w:r>
              <w:rPr>
                <w:rFonts w:hint="eastAsia"/>
              </w:rPr>
              <w:t>日</w:t>
            </w:r>
          </w:p>
        </w:tc>
      </w:tr>
      <w:tr w:rsidR="00C15FC3">
        <w:tc>
          <w:tcPr>
            <w:tcW w:w="260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wordWrap w:val="0"/>
              <w:rPr>
                <w:rFonts w:asciiTheme="majorEastAsia" w:eastAsiaTheme="majorEastAsia" w:hAnsiTheme="majorEastAsia"/>
              </w:rPr>
            </w:pPr>
            <w:r>
              <w:rPr>
                <w:rFonts w:asciiTheme="majorEastAsia" w:eastAsiaTheme="majorEastAsia" w:hAnsiTheme="majorEastAsia" w:cs="Arial" w:hint="eastAsia"/>
                <w:b/>
                <w:bCs/>
                <w:color w:val="000000"/>
              </w:rPr>
              <w:t>负</w:t>
            </w:r>
            <w:r>
              <w:rPr>
                <w:rFonts w:asciiTheme="majorEastAsia" w:eastAsiaTheme="majorEastAsia" w:hAnsiTheme="majorEastAsia" w:cs="Arial" w:hint="eastAsia"/>
                <w:b/>
                <w:bCs/>
                <w:color w:val="000000"/>
              </w:rPr>
              <w:t xml:space="preserve">  </w:t>
            </w:r>
            <w:r>
              <w:rPr>
                <w:rFonts w:asciiTheme="majorEastAsia" w:eastAsiaTheme="majorEastAsia" w:hAnsiTheme="majorEastAsia" w:cs="Arial" w:hint="eastAsia"/>
                <w:b/>
                <w:bCs/>
                <w:color w:val="000000"/>
              </w:rPr>
              <w:t>债：</w:t>
            </w:r>
          </w:p>
        </w:tc>
        <w:tc>
          <w:tcPr>
            <w:tcW w:w="252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center"/>
              <w:wordWrap w:val="0"/>
              <w:rPr>
                <w:rFonts w:asciiTheme="majorEastAsia" w:eastAsiaTheme="majorEastAsia" w:hAnsiTheme="majorEastAsia"/>
              </w:rPr>
            </w:pPr>
            <w:r>
              <w:rPr>
                <w:rFonts w:asciiTheme="majorEastAsia" w:eastAsiaTheme="majorEastAsia" w:hAnsiTheme="majorEastAsia" w:cs="Arial" w:hint="eastAsia"/>
                <w:color w:val="000000"/>
              </w:rPr>
              <w:t xml:space="preserve">　</w:t>
            </w:r>
          </w:p>
        </w:tc>
        <w:tc>
          <w:tcPr>
            <w:tcW w:w="2620"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center"/>
              <w:wordWrap w:val="0"/>
              <w:rPr>
                <w:rFonts w:asciiTheme="majorEastAsia" w:eastAsiaTheme="majorEastAsia" w:hAnsiTheme="majorEastAsia"/>
              </w:rPr>
            </w:pPr>
            <w:r>
              <w:rPr>
                <w:rFonts w:asciiTheme="majorEastAsia" w:eastAsiaTheme="majorEastAsia" w:hAnsiTheme="majorEastAsia" w:cs="Arial" w:hint="eastAsia"/>
                <w:color w:val="000000"/>
              </w:rPr>
              <w:t xml:space="preserve">　</w:t>
            </w:r>
          </w:p>
        </w:tc>
      </w:tr>
      <w:tr w:rsidR="00C15FC3">
        <w:tc>
          <w:tcPr>
            <w:tcW w:w="260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wordWrap w:val="0"/>
              <w:rPr>
                <w:rFonts w:asciiTheme="majorEastAsia" w:eastAsiaTheme="majorEastAsia" w:hAnsiTheme="majorEastAsia"/>
              </w:rPr>
            </w:pPr>
            <w:r>
              <w:rPr>
                <w:rFonts w:asciiTheme="majorEastAsia" w:eastAsiaTheme="majorEastAsia" w:hAnsiTheme="majorEastAsia" w:cs="Arial" w:hint="eastAsia"/>
                <w:color w:val="000000"/>
              </w:rPr>
              <w:t xml:space="preserve">    </w:t>
            </w:r>
            <w:r>
              <w:rPr>
                <w:rFonts w:asciiTheme="majorEastAsia" w:eastAsiaTheme="majorEastAsia" w:hAnsiTheme="majorEastAsia" w:cs="Arial" w:hint="eastAsia"/>
                <w:color w:val="000000"/>
              </w:rPr>
              <w:t>短期借款</w:t>
            </w:r>
          </w:p>
        </w:tc>
        <w:tc>
          <w:tcPr>
            <w:tcW w:w="252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0.00</w:t>
            </w:r>
          </w:p>
        </w:tc>
      </w:tr>
      <w:tr w:rsidR="00C15FC3">
        <w:tc>
          <w:tcPr>
            <w:tcW w:w="260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wordWrap w:val="0"/>
              <w:rPr>
                <w:rFonts w:asciiTheme="majorEastAsia" w:eastAsiaTheme="majorEastAsia" w:hAnsiTheme="majorEastAsia"/>
              </w:rPr>
            </w:pPr>
            <w:r>
              <w:rPr>
                <w:rFonts w:asciiTheme="majorEastAsia" w:eastAsiaTheme="majorEastAsia" w:hAnsiTheme="majorEastAsia" w:cs="Arial" w:hint="eastAsia"/>
                <w:color w:val="000000"/>
              </w:rPr>
              <w:t xml:space="preserve">    </w:t>
            </w:r>
            <w:r>
              <w:rPr>
                <w:rFonts w:asciiTheme="majorEastAsia" w:eastAsiaTheme="majorEastAsia" w:hAnsiTheme="majorEastAsia" w:cs="Arial" w:hint="eastAsia"/>
                <w:color w:val="000000"/>
              </w:rPr>
              <w:t>交易性金融负债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0.00</w:t>
            </w:r>
          </w:p>
        </w:tc>
      </w:tr>
      <w:tr w:rsidR="00C15FC3">
        <w:tc>
          <w:tcPr>
            <w:tcW w:w="260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wordWrap w:val="0"/>
              <w:rPr>
                <w:rFonts w:asciiTheme="majorEastAsia" w:eastAsiaTheme="majorEastAsia" w:hAnsiTheme="majorEastAsia"/>
              </w:rPr>
            </w:pPr>
            <w:r>
              <w:rPr>
                <w:rFonts w:asciiTheme="majorEastAsia" w:eastAsiaTheme="majorEastAsia" w:hAnsiTheme="majorEastAsia" w:cs="Arial" w:hint="eastAsia"/>
                <w:color w:val="000000"/>
              </w:rPr>
              <w:t xml:space="preserve">    </w:t>
            </w:r>
            <w:r>
              <w:rPr>
                <w:rFonts w:asciiTheme="majorEastAsia" w:eastAsiaTheme="majorEastAsia" w:hAnsiTheme="majorEastAsia" w:cs="Arial" w:hint="eastAsia"/>
                <w:color w:val="000000"/>
              </w:rPr>
              <w:t>衍生金融负债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0.00</w:t>
            </w:r>
          </w:p>
        </w:tc>
      </w:tr>
      <w:tr w:rsidR="00C15FC3">
        <w:tc>
          <w:tcPr>
            <w:tcW w:w="260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wordWrap w:val="0"/>
              <w:rPr>
                <w:rFonts w:asciiTheme="majorEastAsia" w:eastAsiaTheme="majorEastAsia" w:hAnsiTheme="majorEastAsia"/>
              </w:rPr>
            </w:pPr>
            <w:r>
              <w:rPr>
                <w:rFonts w:asciiTheme="majorEastAsia" w:eastAsiaTheme="majorEastAsia" w:hAnsiTheme="majorEastAsia" w:cs="Arial" w:hint="eastAsia"/>
                <w:color w:val="000000"/>
              </w:rPr>
              <w:t xml:space="preserve">    </w:t>
            </w:r>
            <w:r>
              <w:rPr>
                <w:rFonts w:asciiTheme="majorEastAsia" w:eastAsiaTheme="majorEastAsia" w:hAnsiTheme="majorEastAsia" w:cs="Arial" w:hint="eastAsia"/>
                <w:color w:val="000000"/>
              </w:rPr>
              <w:t>卖出回购金融资产款</w:t>
            </w:r>
          </w:p>
        </w:tc>
        <w:tc>
          <w:tcPr>
            <w:tcW w:w="252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169,839,545.24</w:t>
            </w:r>
          </w:p>
        </w:tc>
        <w:tc>
          <w:tcPr>
            <w:tcW w:w="2620"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9,499,865.75</w:t>
            </w:r>
          </w:p>
        </w:tc>
      </w:tr>
      <w:tr w:rsidR="00C15FC3">
        <w:tc>
          <w:tcPr>
            <w:tcW w:w="260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wordWrap w:val="0"/>
              <w:rPr>
                <w:rFonts w:asciiTheme="majorEastAsia" w:eastAsiaTheme="majorEastAsia" w:hAnsiTheme="majorEastAsia"/>
              </w:rPr>
            </w:pPr>
            <w:r>
              <w:rPr>
                <w:rFonts w:asciiTheme="majorEastAsia" w:eastAsiaTheme="majorEastAsia" w:hAnsiTheme="majorEastAsia" w:cs="Arial" w:hint="eastAsia"/>
                <w:color w:val="000000"/>
              </w:rPr>
              <w:t xml:space="preserve">    </w:t>
            </w:r>
            <w:r>
              <w:rPr>
                <w:rFonts w:asciiTheme="majorEastAsia" w:eastAsiaTheme="majorEastAsia" w:hAnsiTheme="majorEastAsia" w:cs="Arial" w:hint="eastAsia"/>
                <w:color w:val="000000"/>
              </w:rPr>
              <w:t>应付证券清算款</w:t>
            </w:r>
          </w:p>
        </w:tc>
        <w:tc>
          <w:tcPr>
            <w:tcW w:w="252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0.00</w:t>
            </w:r>
          </w:p>
        </w:tc>
      </w:tr>
      <w:tr w:rsidR="00C15FC3">
        <w:tc>
          <w:tcPr>
            <w:tcW w:w="260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wordWrap w:val="0"/>
              <w:rPr>
                <w:rFonts w:asciiTheme="majorEastAsia" w:eastAsiaTheme="majorEastAsia" w:hAnsiTheme="majorEastAsia"/>
              </w:rPr>
            </w:pPr>
            <w:r>
              <w:rPr>
                <w:rFonts w:asciiTheme="majorEastAsia" w:eastAsiaTheme="majorEastAsia" w:hAnsiTheme="majorEastAsia" w:cs="Arial" w:hint="eastAsia"/>
                <w:color w:val="000000"/>
              </w:rPr>
              <w:t xml:space="preserve">    </w:t>
            </w:r>
            <w:r>
              <w:rPr>
                <w:rFonts w:asciiTheme="majorEastAsia" w:eastAsiaTheme="majorEastAsia" w:hAnsiTheme="majorEastAsia" w:cs="Arial" w:hint="eastAsia"/>
                <w:color w:val="000000"/>
              </w:rPr>
              <w:t>应付赎回款</w:t>
            </w:r>
          </w:p>
        </w:tc>
        <w:tc>
          <w:tcPr>
            <w:tcW w:w="252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0.00</w:t>
            </w:r>
          </w:p>
        </w:tc>
      </w:tr>
      <w:tr w:rsidR="00C15FC3">
        <w:tc>
          <w:tcPr>
            <w:tcW w:w="260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wordWrap w:val="0"/>
              <w:rPr>
                <w:rFonts w:asciiTheme="majorEastAsia" w:eastAsiaTheme="majorEastAsia" w:hAnsiTheme="majorEastAsia"/>
              </w:rPr>
            </w:pPr>
            <w:r>
              <w:rPr>
                <w:rFonts w:asciiTheme="majorEastAsia" w:eastAsiaTheme="majorEastAsia" w:hAnsiTheme="majorEastAsia" w:cs="Arial" w:hint="eastAsia"/>
                <w:color w:val="000000"/>
              </w:rPr>
              <w:lastRenderedPageBreak/>
              <w:t xml:space="preserve">    </w:t>
            </w:r>
            <w:r>
              <w:rPr>
                <w:rFonts w:asciiTheme="majorEastAsia" w:eastAsiaTheme="majorEastAsia" w:hAnsiTheme="majorEastAsia" w:cs="Arial" w:hint="eastAsia"/>
                <w:color w:val="000000"/>
              </w:rPr>
              <w:t>应付管理人报酬</w:t>
            </w:r>
          </w:p>
        </w:tc>
        <w:tc>
          <w:tcPr>
            <w:tcW w:w="252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9,329,202.50</w:t>
            </w:r>
          </w:p>
        </w:tc>
        <w:tc>
          <w:tcPr>
            <w:tcW w:w="2620"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63,325.98</w:t>
            </w:r>
          </w:p>
        </w:tc>
      </w:tr>
      <w:tr w:rsidR="00C15FC3">
        <w:tc>
          <w:tcPr>
            <w:tcW w:w="260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wordWrap w:val="0"/>
              <w:rPr>
                <w:rFonts w:asciiTheme="majorEastAsia" w:eastAsiaTheme="majorEastAsia" w:hAnsiTheme="majorEastAsia"/>
              </w:rPr>
            </w:pPr>
            <w:r>
              <w:rPr>
                <w:rFonts w:asciiTheme="majorEastAsia" w:eastAsiaTheme="majorEastAsia" w:hAnsiTheme="majorEastAsia" w:cs="Arial" w:hint="eastAsia"/>
                <w:color w:val="000000"/>
              </w:rPr>
              <w:t xml:space="preserve">    </w:t>
            </w:r>
            <w:r>
              <w:rPr>
                <w:rFonts w:asciiTheme="majorEastAsia" w:eastAsiaTheme="majorEastAsia" w:hAnsiTheme="majorEastAsia" w:cs="Arial" w:hint="eastAsia"/>
                <w:color w:val="000000"/>
              </w:rPr>
              <w:t>应付托管费</w:t>
            </w:r>
          </w:p>
        </w:tc>
        <w:tc>
          <w:tcPr>
            <w:tcW w:w="252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228,280.08</w:t>
            </w:r>
          </w:p>
        </w:tc>
        <w:tc>
          <w:tcPr>
            <w:tcW w:w="2620"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4,221.72</w:t>
            </w:r>
          </w:p>
        </w:tc>
      </w:tr>
      <w:tr w:rsidR="00C15FC3">
        <w:tc>
          <w:tcPr>
            <w:tcW w:w="260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wordWrap w:val="0"/>
              <w:rPr>
                <w:rFonts w:asciiTheme="majorEastAsia" w:eastAsiaTheme="majorEastAsia" w:hAnsiTheme="majorEastAsia"/>
              </w:rPr>
            </w:pPr>
            <w:r>
              <w:rPr>
                <w:rFonts w:asciiTheme="majorEastAsia" w:eastAsiaTheme="majorEastAsia" w:hAnsiTheme="majorEastAsia" w:cs="Arial" w:hint="eastAsia"/>
                <w:color w:val="000000"/>
              </w:rPr>
              <w:t xml:space="preserve">    </w:t>
            </w:r>
            <w:r>
              <w:rPr>
                <w:rFonts w:asciiTheme="majorEastAsia" w:eastAsiaTheme="majorEastAsia" w:hAnsiTheme="majorEastAsia" w:cs="Arial" w:hint="eastAsia"/>
                <w:color w:val="000000"/>
              </w:rPr>
              <w:t>应付销售服务费</w:t>
            </w:r>
          </w:p>
        </w:tc>
        <w:tc>
          <w:tcPr>
            <w:tcW w:w="252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3,424,201.20</w:t>
            </w:r>
          </w:p>
        </w:tc>
        <w:tc>
          <w:tcPr>
            <w:tcW w:w="2620"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63,325.98</w:t>
            </w:r>
          </w:p>
        </w:tc>
      </w:tr>
      <w:tr w:rsidR="00C15FC3">
        <w:tc>
          <w:tcPr>
            <w:tcW w:w="260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wordWrap w:val="0"/>
              <w:rPr>
                <w:rFonts w:asciiTheme="majorEastAsia" w:eastAsiaTheme="majorEastAsia" w:hAnsiTheme="majorEastAsia"/>
              </w:rPr>
            </w:pPr>
            <w:r>
              <w:rPr>
                <w:rFonts w:asciiTheme="majorEastAsia" w:eastAsiaTheme="majorEastAsia" w:hAnsiTheme="majorEastAsia" w:cs="Arial" w:hint="eastAsia"/>
                <w:color w:val="000000"/>
              </w:rPr>
              <w:t xml:space="preserve">    </w:t>
            </w:r>
            <w:r>
              <w:rPr>
                <w:rFonts w:asciiTheme="majorEastAsia" w:eastAsiaTheme="majorEastAsia" w:hAnsiTheme="majorEastAsia" w:cs="Arial" w:hint="eastAsia"/>
                <w:color w:val="000000"/>
              </w:rPr>
              <w:t>应付交易费用</w:t>
            </w:r>
          </w:p>
        </w:tc>
        <w:tc>
          <w:tcPr>
            <w:tcW w:w="252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11,697.73</w:t>
            </w:r>
          </w:p>
        </w:tc>
        <w:tc>
          <w:tcPr>
            <w:tcW w:w="2620"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359.25</w:t>
            </w:r>
          </w:p>
        </w:tc>
      </w:tr>
      <w:tr w:rsidR="00C15FC3">
        <w:tc>
          <w:tcPr>
            <w:tcW w:w="260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wordWrap w:val="0"/>
              <w:rPr>
                <w:rFonts w:asciiTheme="majorEastAsia" w:eastAsiaTheme="majorEastAsia" w:hAnsiTheme="majorEastAsia"/>
              </w:rPr>
            </w:pPr>
            <w:r>
              <w:rPr>
                <w:rFonts w:asciiTheme="majorEastAsia" w:eastAsiaTheme="majorEastAsia" w:hAnsiTheme="majorEastAsia" w:cs="Arial" w:hint="eastAsia"/>
                <w:color w:val="000000"/>
              </w:rPr>
              <w:t xml:space="preserve">    </w:t>
            </w:r>
            <w:r>
              <w:rPr>
                <w:rFonts w:asciiTheme="majorEastAsia" w:eastAsiaTheme="majorEastAsia" w:hAnsiTheme="majorEastAsia" w:cs="Arial" w:hint="eastAsia"/>
                <w:color w:val="000000"/>
              </w:rPr>
              <w:t>应交税费</w:t>
            </w:r>
          </w:p>
        </w:tc>
        <w:tc>
          <w:tcPr>
            <w:tcW w:w="252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5,812,371.98</w:t>
            </w:r>
          </w:p>
        </w:tc>
        <w:tc>
          <w:tcPr>
            <w:tcW w:w="2620"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620,284.70</w:t>
            </w:r>
          </w:p>
        </w:tc>
      </w:tr>
      <w:tr w:rsidR="00C15FC3">
        <w:tc>
          <w:tcPr>
            <w:tcW w:w="260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wordWrap w:val="0"/>
              <w:rPr>
                <w:rFonts w:asciiTheme="majorEastAsia" w:eastAsiaTheme="majorEastAsia" w:hAnsiTheme="majorEastAsia"/>
              </w:rPr>
            </w:pPr>
            <w:r>
              <w:rPr>
                <w:rFonts w:asciiTheme="majorEastAsia" w:eastAsiaTheme="majorEastAsia" w:hAnsiTheme="majorEastAsia" w:cs="Arial" w:hint="eastAsia"/>
                <w:color w:val="000000"/>
              </w:rPr>
              <w:t xml:space="preserve">    </w:t>
            </w:r>
            <w:r>
              <w:rPr>
                <w:rFonts w:asciiTheme="majorEastAsia" w:eastAsiaTheme="majorEastAsia" w:hAnsiTheme="majorEastAsia" w:cs="Arial" w:hint="eastAsia"/>
                <w:color w:val="000000"/>
              </w:rPr>
              <w:t>应付利息</w:t>
            </w:r>
          </w:p>
        </w:tc>
        <w:tc>
          <w:tcPr>
            <w:tcW w:w="252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149,168.30</w:t>
            </w:r>
          </w:p>
        </w:tc>
        <w:tc>
          <w:tcPr>
            <w:tcW w:w="2620"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4,780.80</w:t>
            </w:r>
          </w:p>
        </w:tc>
      </w:tr>
      <w:tr w:rsidR="00C15FC3">
        <w:tc>
          <w:tcPr>
            <w:tcW w:w="260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wordWrap w:val="0"/>
              <w:rPr>
                <w:rFonts w:asciiTheme="majorEastAsia" w:eastAsiaTheme="majorEastAsia" w:hAnsiTheme="majorEastAsia"/>
              </w:rPr>
            </w:pPr>
            <w:r>
              <w:rPr>
                <w:rFonts w:asciiTheme="majorEastAsia" w:eastAsiaTheme="majorEastAsia" w:hAnsiTheme="majorEastAsia" w:cs="Arial" w:hint="eastAsia"/>
                <w:color w:val="000000"/>
              </w:rPr>
              <w:t xml:space="preserve">    </w:t>
            </w:r>
            <w:r>
              <w:rPr>
                <w:rFonts w:asciiTheme="majorEastAsia" w:eastAsiaTheme="majorEastAsia" w:hAnsiTheme="majorEastAsia" w:cs="Arial" w:hint="eastAsia"/>
                <w:color w:val="000000"/>
              </w:rPr>
              <w:t>应付利润</w:t>
            </w:r>
          </w:p>
        </w:tc>
        <w:tc>
          <w:tcPr>
            <w:tcW w:w="252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0.00</w:t>
            </w:r>
          </w:p>
        </w:tc>
      </w:tr>
      <w:tr w:rsidR="00C15FC3">
        <w:tc>
          <w:tcPr>
            <w:tcW w:w="260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wordWrap w:val="0"/>
              <w:rPr>
                <w:rFonts w:asciiTheme="majorEastAsia" w:eastAsiaTheme="majorEastAsia" w:hAnsiTheme="majorEastAsia"/>
              </w:rPr>
            </w:pPr>
            <w:r>
              <w:rPr>
                <w:rFonts w:asciiTheme="majorEastAsia" w:eastAsiaTheme="majorEastAsia" w:hAnsiTheme="majorEastAsia" w:cs="Arial" w:hint="eastAsia"/>
                <w:color w:val="000000"/>
              </w:rPr>
              <w:t xml:space="preserve">    </w:t>
            </w:r>
            <w:r>
              <w:rPr>
                <w:rFonts w:asciiTheme="majorEastAsia" w:eastAsiaTheme="majorEastAsia" w:hAnsiTheme="majorEastAsia" w:cs="Arial" w:hint="eastAsia"/>
                <w:color w:val="000000"/>
              </w:rPr>
              <w:t>其他负债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0.00</w:t>
            </w:r>
          </w:p>
        </w:tc>
      </w:tr>
      <w:tr w:rsidR="00C15FC3">
        <w:tc>
          <w:tcPr>
            <w:tcW w:w="260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wordWrap w:val="0"/>
              <w:rPr>
                <w:rFonts w:asciiTheme="majorEastAsia" w:eastAsiaTheme="majorEastAsia" w:hAnsiTheme="majorEastAsia"/>
              </w:rPr>
            </w:pPr>
            <w:r>
              <w:rPr>
                <w:rFonts w:asciiTheme="majorEastAsia" w:eastAsiaTheme="majorEastAsia" w:hAnsiTheme="majorEastAsia" w:cs="Arial" w:hint="eastAsia"/>
                <w:b/>
                <w:bCs/>
                <w:color w:val="000000"/>
              </w:rPr>
              <w:t xml:space="preserve">   </w:t>
            </w:r>
            <w:r>
              <w:rPr>
                <w:rFonts w:asciiTheme="majorEastAsia" w:eastAsiaTheme="majorEastAsia" w:hAnsiTheme="majorEastAsia" w:cs="Arial" w:hint="eastAsia"/>
                <w:b/>
                <w:bCs/>
                <w:color w:val="000000"/>
              </w:rPr>
              <w:t>负债合计</w:t>
            </w:r>
          </w:p>
        </w:tc>
        <w:tc>
          <w:tcPr>
            <w:tcW w:w="252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188,794,467.03</w:t>
            </w:r>
          </w:p>
        </w:tc>
        <w:tc>
          <w:tcPr>
            <w:tcW w:w="2620"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ajorEastAsia" w:eastAsiaTheme="majorEastAsia" w:hAnsiTheme="majorEastAsia"/>
              </w:rPr>
            </w:pPr>
            <w:r>
              <w:rPr>
                <w:rFonts w:asciiTheme="majorEastAsia" w:eastAsiaTheme="majorEastAsia" w:hAnsiTheme="majorEastAsia" w:cs="Arial" w:hint="eastAsia"/>
                <w:color w:val="000000"/>
              </w:rPr>
              <w:t>10,256,164.18</w:t>
            </w:r>
          </w:p>
        </w:tc>
      </w:tr>
      <w:tr w:rsidR="00C15FC3">
        <w:tc>
          <w:tcPr>
            <w:tcW w:w="260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wordWrap w:val="0"/>
            </w:pPr>
            <w:r>
              <w:rPr>
                <w:rFonts w:hint="eastAsia"/>
                <w:b/>
                <w:bCs/>
              </w:rPr>
              <w:t>所有者权益：</w:t>
            </w:r>
          </w:p>
        </w:tc>
        <w:tc>
          <w:tcPr>
            <w:tcW w:w="252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center"/>
              <w:wordWrap w:val="0"/>
            </w:pPr>
            <w:r>
              <w:rPr>
                <w:rFonts w:hint="eastAsia"/>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C15FC3" w:rsidRDefault="00C15FC3">
            <w:pPr>
              <w:rPr>
                <w:rFonts w:ascii="宋体" w:hAnsi="宋体" w:cs="宋体"/>
                <w:kern w:val="0"/>
                <w:sz w:val="24"/>
                <w:szCs w:val="24"/>
              </w:rPr>
            </w:pPr>
          </w:p>
        </w:tc>
      </w:tr>
      <w:tr w:rsidR="00C15FC3">
        <w:tc>
          <w:tcPr>
            <w:tcW w:w="260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wordWrap w:val="0"/>
            </w:pPr>
            <w:r>
              <w:rPr>
                <w:rFonts w:cs="Arial" w:hint="eastAsia"/>
                <w:color w:val="000000"/>
              </w:rPr>
              <w:t xml:space="preserve">    </w:t>
            </w:r>
            <w:r>
              <w:rPr>
                <w:rFonts w:cs="Arial" w:hint="eastAsia"/>
                <w:color w:val="000000"/>
              </w:rPr>
              <w:t>实收基金</w:t>
            </w:r>
          </w:p>
        </w:tc>
        <w:tc>
          <w:tcPr>
            <w:tcW w:w="252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pPr>
            <w:r>
              <w:rPr>
                <w:rFonts w:cs="Arial" w:hint="eastAsia"/>
                <w:color w:val="000000"/>
              </w:rPr>
              <w:t>4,095,613,000.00</w:t>
            </w:r>
          </w:p>
        </w:tc>
        <w:tc>
          <w:tcPr>
            <w:tcW w:w="2620"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pPr>
            <w:r>
              <w:rPr>
                <w:rFonts w:cs="Arial" w:hint="eastAsia"/>
                <w:color w:val="000000"/>
              </w:rPr>
              <w:t>1,284,110,000.00</w:t>
            </w:r>
          </w:p>
        </w:tc>
      </w:tr>
      <w:tr w:rsidR="00C15FC3">
        <w:tc>
          <w:tcPr>
            <w:tcW w:w="260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wordWrap w:val="0"/>
            </w:pPr>
            <w:r>
              <w:rPr>
                <w:rFonts w:cs="Arial" w:hint="eastAsia"/>
                <w:color w:val="000000"/>
              </w:rPr>
              <w:t xml:space="preserve">    </w:t>
            </w:r>
            <w:r>
              <w:rPr>
                <w:rFonts w:cs="Arial" w:hint="eastAsia"/>
                <w:color w:val="000000"/>
              </w:rPr>
              <w:t>资本公积</w:t>
            </w:r>
          </w:p>
        </w:tc>
        <w:tc>
          <w:tcPr>
            <w:tcW w:w="252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pPr>
            <w:r>
              <w:rPr>
                <w:rFonts w:cs="Arial" w:hint="eastAsia"/>
                <w:color w:val="000000"/>
              </w:rPr>
              <w:t>0.00</w:t>
            </w:r>
          </w:p>
        </w:tc>
      </w:tr>
      <w:tr w:rsidR="00C15FC3">
        <w:tc>
          <w:tcPr>
            <w:tcW w:w="260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wordWrap w:val="0"/>
            </w:pPr>
            <w:r>
              <w:rPr>
                <w:rFonts w:cs="Arial" w:hint="eastAsia"/>
                <w:color w:val="000000"/>
              </w:rPr>
              <w:t xml:space="preserve">    </w:t>
            </w:r>
            <w:r>
              <w:rPr>
                <w:rFonts w:cs="Arial" w:hint="eastAsia"/>
                <w:color w:val="000000"/>
              </w:rPr>
              <w:t>未分配利润</w:t>
            </w:r>
          </w:p>
        </w:tc>
        <w:tc>
          <w:tcPr>
            <w:tcW w:w="252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pPr>
            <w:r>
              <w:rPr>
                <w:rFonts w:cs="Arial" w:hint="eastAsia"/>
                <w:color w:val="000000"/>
              </w:rPr>
              <w:t>206,766,656.92</w:t>
            </w:r>
          </w:p>
        </w:tc>
        <w:tc>
          <w:tcPr>
            <w:tcW w:w="2620"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pPr>
            <w:r>
              <w:rPr>
                <w:rFonts w:cs="Arial" w:hint="eastAsia"/>
                <w:color w:val="000000"/>
              </w:rPr>
              <w:t>63,013,612.48</w:t>
            </w:r>
          </w:p>
        </w:tc>
      </w:tr>
      <w:tr w:rsidR="00C15FC3">
        <w:tc>
          <w:tcPr>
            <w:tcW w:w="260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wordWrap w:val="0"/>
            </w:pPr>
            <w:r>
              <w:rPr>
                <w:rFonts w:cs="Arial" w:hint="eastAsia"/>
                <w:b/>
                <w:bCs/>
                <w:color w:val="000000"/>
              </w:rPr>
              <w:t xml:space="preserve">    </w:t>
            </w:r>
            <w:r>
              <w:rPr>
                <w:rFonts w:cs="Arial" w:hint="eastAsia"/>
                <w:b/>
                <w:bCs/>
                <w:color w:val="000000"/>
              </w:rPr>
              <w:t>所有者权益合计</w:t>
            </w:r>
          </w:p>
        </w:tc>
        <w:tc>
          <w:tcPr>
            <w:tcW w:w="252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pPr>
            <w:r>
              <w:rPr>
                <w:rFonts w:cs="Arial" w:hint="eastAsia"/>
                <w:color w:val="000000"/>
              </w:rPr>
              <w:t>4,302,379,656.92</w:t>
            </w:r>
          </w:p>
        </w:tc>
        <w:tc>
          <w:tcPr>
            <w:tcW w:w="2620"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pPr>
            <w:r>
              <w:rPr>
                <w:rFonts w:cs="Arial" w:hint="eastAsia"/>
                <w:color w:val="000000"/>
              </w:rPr>
              <w:t>1,347,123,612.48</w:t>
            </w:r>
          </w:p>
        </w:tc>
      </w:tr>
      <w:tr w:rsidR="00C15FC3">
        <w:tc>
          <w:tcPr>
            <w:tcW w:w="260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wordWrap w:val="0"/>
            </w:pPr>
            <w:r>
              <w:rPr>
                <w:rFonts w:cs="Arial" w:hint="eastAsia"/>
                <w:b/>
                <w:bCs/>
                <w:color w:val="000000"/>
              </w:rPr>
              <w:t xml:space="preserve">   </w:t>
            </w:r>
            <w:r>
              <w:rPr>
                <w:rFonts w:cs="Arial" w:hint="eastAsia"/>
                <w:b/>
                <w:bCs/>
                <w:color w:val="000000"/>
              </w:rPr>
              <w:t>负债和所有者权益总计</w:t>
            </w:r>
          </w:p>
        </w:tc>
        <w:tc>
          <w:tcPr>
            <w:tcW w:w="252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pPr>
            <w:r>
              <w:rPr>
                <w:rFonts w:cs="Arial" w:hint="eastAsia"/>
                <w:color w:val="000000"/>
              </w:rPr>
              <w:t>4,491,174,123.95</w:t>
            </w:r>
          </w:p>
        </w:tc>
        <w:tc>
          <w:tcPr>
            <w:tcW w:w="2620"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pPr>
            <w:r>
              <w:rPr>
                <w:rFonts w:cs="Arial" w:hint="eastAsia"/>
                <w:color w:val="000000"/>
              </w:rPr>
              <w:t>1,357,379,776.66</w:t>
            </w:r>
          </w:p>
        </w:tc>
      </w:tr>
    </w:tbl>
    <w:p w:rsidR="00C15FC3" w:rsidRDefault="00C15FC3">
      <w:pPr>
        <w:widowControl/>
        <w:jc w:val="left"/>
        <w:rPr>
          <w:rFonts w:ascii="宋体" w:hAnsi="宋体" w:cs="宋体"/>
          <w:kern w:val="0"/>
          <w:sz w:val="24"/>
          <w:szCs w:val="24"/>
        </w:rPr>
      </w:pPr>
    </w:p>
    <w:p w:rsidR="00C15FC3" w:rsidRDefault="00BD5FBD">
      <w:pPr>
        <w:pStyle w:val="zhangjiep"/>
      </w:pPr>
      <w:bookmarkStart w:id="4" w:name="_Toc61427312"/>
      <w:r>
        <w:rPr>
          <w:rFonts w:hint="eastAsia"/>
          <w:b/>
          <w:bCs/>
        </w:rPr>
        <w:t xml:space="preserve">5.2 </w:t>
      </w:r>
      <w:r>
        <w:rPr>
          <w:rFonts w:hint="eastAsia"/>
          <w:b/>
          <w:bCs/>
        </w:rPr>
        <w:t>利润表</w:t>
      </w:r>
      <w:bookmarkEnd w:id="4"/>
    </w:p>
    <w:p w:rsidR="00C15FC3" w:rsidRDefault="00BD5FBD">
      <w:pPr>
        <w:pStyle w:val="biaogeleft"/>
      </w:pPr>
      <w:r>
        <w:rPr>
          <w:rFonts w:hint="eastAsia"/>
        </w:rPr>
        <w:t>会计主体：创鑫财富牛致远</w:t>
      </w:r>
      <w:r>
        <w:rPr>
          <w:rFonts w:hint="eastAsia"/>
        </w:rPr>
        <w:t>1</w:t>
      </w:r>
      <w:r>
        <w:rPr>
          <w:rFonts w:hint="eastAsia"/>
        </w:rPr>
        <w:t>年定期开放人民币理财产品</w:t>
      </w:r>
    </w:p>
    <w:p w:rsidR="00C15FC3" w:rsidRDefault="00BD5FBD">
      <w:pPr>
        <w:pStyle w:val="biaogeleft"/>
      </w:pPr>
      <w:r>
        <w:rPr>
          <w:rFonts w:hint="eastAsia"/>
        </w:rPr>
        <w:t>本报告期：</w:t>
      </w:r>
      <w:r>
        <w:rPr>
          <w:rFonts w:hint="eastAsia"/>
        </w:rPr>
        <w:t>2020</w:t>
      </w:r>
      <w:r>
        <w:rPr>
          <w:rFonts w:hint="eastAsia"/>
        </w:rPr>
        <w:t>年</w:t>
      </w:r>
      <w:r>
        <w:rPr>
          <w:rFonts w:hint="eastAsia"/>
        </w:rPr>
        <w:t>01</w:t>
      </w:r>
      <w:r>
        <w:rPr>
          <w:rFonts w:hint="eastAsia"/>
        </w:rPr>
        <w:t>月</w:t>
      </w:r>
      <w:r>
        <w:rPr>
          <w:rFonts w:hint="eastAsia"/>
        </w:rPr>
        <w:t>01</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C15FC3" w:rsidRDefault="00BD5FBD">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5137" w:type="dxa"/>
        <w:tblInd w:w="108" w:type="dxa"/>
        <w:tblLayout w:type="fixed"/>
        <w:tblLook w:val="04A0"/>
      </w:tblPr>
      <w:tblGrid>
        <w:gridCol w:w="2969"/>
        <w:gridCol w:w="2168"/>
      </w:tblGrid>
      <w:tr w:rsidR="00C15FC3">
        <w:trPr>
          <w:trHeight w:val="374"/>
        </w:trPr>
        <w:tc>
          <w:tcPr>
            <w:tcW w:w="2969" w:type="dxa"/>
            <w:vMerge w:val="restart"/>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center"/>
              <w:wordWrap w:val="0"/>
              <w:rPr>
                <w:rFonts w:asciiTheme="minorEastAsia" w:eastAsiaTheme="minorEastAsia" w:hAnsiTheme="minorEastAsia"/>
              </w:rPr>
            </w:pPr>
            <w:r>
              <w:rPr>
                <w:rFonts w:asciiTheme="minorEastAsia" w:eastAsiaTheme="minorEastAsia" w:hAnsiTheme="minorEastAsia" w:hint="eastAsia"/>
                <w:b/>
                <w:bCs/>
              </w:rPr>
              <w:t>项</w:t>
            </w:r>
            <w:r>
              <w:rPr>
                <w:rFonts w:asciiTheme="minorEastAsia" w:eastAsiaTheme="minorEastAsia" w:hAnsiTheme="minorEastAsia" w:hint="eastAsia"/>
                <w:b/>
                <w:bCs/>
              </w:rPr>
              <w:t xml:space="preserve"> </w:t>
            </w:r>
            <w:r>
              <w:rPr>
                <w:rFonts w:asciiTheme="minorEastAsia" w:eastAsiaTheme="minorEastAsia" w:hAnsiTheme="minorEastAsia" w:hint="eastAsia"/>
                <w:b/>
                <w:bCs/>
              </w:rPr>
              <w:t>目</w:t>
            </w:r>
          </w:p>
        </w:tc>
        <w:tc>
          <w:tcPr>
            <w:tcW w:w="2168" w:type="dxa"/>
            <w:vMerge w:val="restart"/>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center"/>
              <w:wordWrap w:val="0"/>
              <w:rPr>
                <w:rFonts w:asciiTheme="minorEastAsia" w:eastAsiaTheme="minorEastAsia" w:hAnsiTheme="minorEastAsia"/>
              </w:rPr>
            </w:pPr>
            <w:r>
              <w:rPr>
                <w:rFonts w:asciiTheme="minorEastAsia" w:eastAsiaTheme="minorEastAsia" w:hAnsiTheme="minorEastAsia" w:hint="eastAsia"/>
              </w:rPr>
              <w:t>本期</w:t>
            </w:r>
            <w:r>
              <w:rPr>
                <w:rFonts w:asciiTheme="minorEastAsia" w:eastAsiaTheme="minorEastAsia" w:hAnsiTheme="minorEastAsia" w:hint="eastAsia"/>
              </w:rPr>
              <w:t>2020</w:t>
            </w:r>
            <w:r>
              <w:rPr>
                <w:rFonts w:asciiTheme="minorEastAsia" w:eastAsiaTheme="minorEastAsia" w:hAnsiTheme="minorEastAsia" w:hint="eastAsia"/>
              </w:rPr>
              <w:t>年</w:t>
            </w:r>
            <w:r>
              <w:rPr>
                <w:rFonts w:asciiTheme="minorEastAsia" w:eastAsiaTheme="minorEastAsia" w:hAnsiTheme="minorEastAsia" w:hint="eastAsia"/>
              </w:rPr>
              <w:t>01</w:t>
            </w:r>
            <w:r>
              <w:rPr>
                <w:rFonts w:asciiTheme="minorEastAsia" w:eastAsiaTheme="minorEastAsia" w:hAnsiTheme="minorEastAsia" w:hint="eastAsia"/>
              </w:rPr>
              <w:t>月</w:t>
            </w:r>
            <w:r>
              <w:rPr>
                <w:rFonts w:asciiTheme="minorEastAsia" w:eastAsiaTheme="minorEastAsia" w:hAnsiTheme="minorEastAsia" w:hint="eastAsia"/>
              </w:rPr>
              <w:t>01</w:t>
            </w:r>
            <w:r>
              <w:rPr>
                <w:rFonts w:asciiTheme="minorEastAsia" w:eastAsiaTheme="minorEastAsia" w:hAnsiTheme="minorEastAsia" w:hint="eastAsia"/>
              </w:rPr>
              <w:t>日</w:t>
            </w:r>
            <w:r>
              <w:rPr>
                <w:rFonts w:asciiTheme="minorEastAsia" w:eastAsiaTheme="minorEastAsia" w:hAnsiTheme="minorEastAsia" w:hint="eastAsia"/>
              </w:rPr>
              <w:t xml:space="preserve"> </w:t>
            </w:r>
            <w:r>
              <w:rPr>
                <w:rFonts w:asciiTheme="minorEastAsia" w:eastAsiaTheme="minorEastAsia" w:hAnsiTheme="minorEastAsia" w:hint="eastAsia"/>
              </w:rPr>
              <w:t>至</w:t>
            </w:r>
            <w:r>
              <w:rPr>
                <w:rFonts w:asciiTheme="minorEastAsia" w:eastAsiaTheme="minorEastAsia" w:hAnsiTheme="minorEastAsia" w:hint="eastAsia"/>
              </w:rPr>
              <w:t>2020</w:t>
            </w:r>
            <w:r>
              <w:rPr>
                <w:rFonts w:asciiTheme="minorEastAsia" w:eastAsiaTheme="minorEastAsia" w:hAnsiTheme="minorEastAsia" w:hint="eastAsia"/>
              </w:rPr>
              <w:t>年</w:t>
            </w:r>
            <w:r>
              <w:rPr>
                <w:rFonts w:asciiTheme="minorEastAsia" w:eastAsiaTheme="minorEastAsia" w:hAnsiTheme="minorEastAsia" w:hint="eastAsia"/>
              </w:rPr>
              <w:t>12</w:t>
            </w:r>
            <w:r>
              <w:rPr>
                <w:rFonts w:asciiTheme="minorEastAsia" w:eastAsiaTheme="minorEastAsia" w:hAnsiTheme="minorEastAsia" w:hint="eastAsia"/>
              </w:rPr>
              <w:t>月</w:t>
            </w:r>
            <w:r>
              <w:rPr>
                <w:rFonts w:asciiTheme="minorEastAsia" w:eastAsiaTheme="minorEastAsia" w:hAnsiTheme="minorEastAsia" w:hint="eastAsia"/>
              </w:rPr>
              <w:t>31</w:t>
            </w:r>
            <w:r>
              <w:rPr>
                <w:rFonts w:asciiTheme="minorEastAsia" w:eastAsiaTheme="minorEastAsia" w:hAnsiTheme="minorEastAsia" w:hint="eastAsia"/>
              </w:rPr>
              <w:t>日</w:t>
            </w:r>
            <w:r>
              <w:rPr>
                <w:rFonts w:asciiTheme="minorEastAsia" w:eastAsiaTheme="minorEastAsia" w:hAnsiTheme="minorEastAsia" w:hint="eastAsia"/>
              </w:rPr>
              <w:t> </w:t>
            </w:r>
          </w:p>
        </w:tc>
      </w:tr>
      <w:tr w:rsidR="00C15FC3">
        <w:trPr>
          <w:trHeight w:val="311"/>
        </w:trPr>
        <w:tc>
          <w:tcPr>
            <w:tcW w:w="2969" w:type="dxa"/>
            <w:vMerge/>
            <w:tcBorders>
              <w:top w:val="single" w:sz="8" w:space="0" w:color="000000"/>
              <w:left w:val="single" w:sz="8" w:space="0" w:color="000000"/>
              <w:bottom w:val="single" w:sz="8" w:space="0" w:color="000000"/>
              <w:right w:val="single" w:sz="8" w:space="0" w:color="000000"/>
            </w:tcBorders>
            <w:vAlign w:val="center"/>
          </w:tcPr>
          <w:p w:rsidR="00C15FC3" w:rsidRDefault="00C15FC3">
            <w:pPr>
              <w:widowControl/>
              <w:jc w:val="left"/>
              <w:rPr>
                <w:rFonts w:asciiTheme="minorEastAsia" w:eastAsiaTheme="minorEastAsia" w:hAnsiTheme="minorEastAsia" w:cs="宋体"/>
                <w:kern w:val="0"/>
                <w:sz w:val="24"/>
                <w:szCs w:val="24"/>
              </w:rPr>
            </w:pPr>
          </w:p>
        </w:tc>
        <w:tc>
          <w:tcPr>
            <w:tcW w:w="2168" w:type="dxa"/>
            <w:vMerge/>
            <w:tcBorders>
              <w:top w:val="single" w:sz="8" w:space="0" w:color="000000"/>
              <w:left w:val="single" w:sz="8" w:space="0" w:color="000000"/>
              <w:bottom w:val="single" w:sz="8" w:space="0" w:color="000000"/>
              <w:right w:val="single" w:sz="8" w:space="0" w:color="000000"/>
            </w:tcBorders>
            <w:vAlign w:val="center"/>
          </w:tcPr>
          <w:p w:rsidR="00C15FC3" w:rsidRDefault="00C15FC3">
            <w:pPr>
              <w:widowControl/>
              <w:jc w:val="left"/>
              <w:rPr>
                <w:rFonts w:asciiTheme="minorEastAsia" w:eastAsiaTheme="minorEastAsia" w:hAnsiTheme="minorEastAsia" w:cs="宋体"/>
                <w:kern w:val="0"/>
                <w:sz w:val="24"/>
                <w:szCs w:val="24"/>
              </w:rPr>
            </w:pPr>
          </w:p>
        </w:tc>
      </w:tr>
      <w:tr w:rsidR="00C15FC3">
        <w:tc>
          <w:tcPr>
            <w:tcW w:w="296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一、收入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inorEastAsia" w:eastAsiaTheme="minorEastAsia" w:hAnsiTheme="minorEastAsia"/>
              </w:rPr>
            </w:pPr>
            <w:r>
              <w:rPr>
                <w:rFonts w:cs="Arial" w:hint="eastAsia"/>
                <w:b/>
                <w:bCs/>
                <w:color w:val="000000"/>
              </w:rPr>
              <w:t>255,066,936.44</w:t>
            </w:r>
          </w:p>
        </w:tc>
      </w:tr>
      <w:tr w:rsidR="00C15FC3">
        <w:tc>
          <w:tcPr>
            <w:tcW w:w="296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inorEastAsia" w:eastAsiaTheme="minorEastAsia" w:hAnsiTheme="minorEastAsia"/>
              </w:rPr>
            </w:pPr>
            <w:r>
              <w:rPr>
                <w:rFonts w:cs="Arial" w:hint="eastAsia"/>
                <w:color w:val="000000"/>
              </w:rPr>
              <w:t>189,859,093.07</w:t>
            </w:r>
          </w:p>
        </w:tc>
      </w:tr>
      <w:tr w:rsidR="00C15FC3">
        <w:tc>
          <w:tcPr>
            <w:tcW w:w="296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其中：存款利息收入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inorEastAsia" w:eastAsiaTheme="minorEastAsia" w:hAnsiTheme="minorEastAsia"/>
              </w:rPr>
            </w:pPr>
            <w:r>
              <w:rPr>
                <w:rFonts w:cs="Arial" w:hint="eastAsia"/>
                <w:color w:val="000000"/>
              </w:rPr>
              <w:t>254,959.24</w:t>
            </w:r>
          </w:p>
        </w:tc>
      </w:tr>
      <w:tr w:rsidR="00C15FC3">
        <w:tc>
          <w:tcPr>
            <w:tcW w:w="296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inorEastAsia" w:eastAsiaTheme="minorEastAsia" w:hAnsiTheme="minorEastAsia"/>
              </w:rPr>
            </w:pPr>
            <w:r>
              <w:rPr>
                <w:rFonts w:cs="Arial" w:hint="eastAsia"/>
                <w:color w:val="000000"/>
              </w:rPr>
              <w:t>189,474,522.87</w:t>
            </w:r>
          </w:p>
        </w:tc>
      </w:tr>
      <w:tr w:rsidR="00C15FC3">
        <w:tc>
          <w:tcPr>
            <w:tcW w:w="296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inorEastAsia" w:eastAsiaTheme="minorEastAsia" w:hAnsiTheme="minorEastAsia"/>
              </w:rPr>
            </w:pPr>
            <w:r>
              <w:rPr>
                <w:rFonts w:cs="Arial" w:hint="eastAsia"/>
                <w:color w:val="000000"/>
              </w:rPr>
              <w:t>0.00</w:t>
            </w:r>
          </w:p>
        </w:tc>
      </w:tr>
      <w:tr w:rsidR="00C15FC3">
        <w:tc>
          <w:tcPr>
            <w:tcW w:w="296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买入返售证券收入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inorEastAsia" w:eastAsiaTheme="minorEastAsia" w:hAnsiTheme="minorEastAsia"/>
              </w:rPr>
            </w:pPr>
            <w:r>
              <w:rPr>
                <w:rFonts w:cs="Arial" w:hint="eastAsia"/>
                <w:color w:val="000000"/>
              </w:rPr>
              <w:t>129,610.96</w:t>
            </w:r>
          </w:p>
        </w:tc>
      </w:tr>
      <w:tr w:rsidR="00C15FC3">
        <w:tc>
          <w:tcPr>
            <w:tcW w:w="296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其他利息收入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inorEastAsia" w:eastAsiaTheme="minorEastAsia" w:hAnsiTheme="minorEastAsia"/>
              </w:rPr>
            </w:pPr>
            <w:r>
              <w:rPr>
                <w:rFonts w:ascii="Arial" w:hAnsi="Arial" w:cs="Arial"/>
                <w:color w:val="000000"/>
              </w:rPr>
              <w:t xml:space="preserve">　</w:t>
            </w:r>
          </w:p>
        </w:tc>
      </w:tr>
      <w:tr w:rsidR="00C15FC3">
        <w:tc>
          <w:tcPr>
            <w:tcW w:w="296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、投资收益（损失以“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inorEastAsia" w:eastAsiaTheme="minorEastAsia" w:hAnsiTheme="minorEastAsia"/>
              </w:rPr>
            </w:pPr>
            <w:r>
              <w:rPr>
                <w:rFonts w:cs="Arial" w:hint="eastAsia"/>
                <w:color w:val="000000"/>
              </w:rPr>
              <w:t>26,086,111.34</w:t>
            </w:r>
          </w:p>
        </w:tc>
      </w:tr>
      <w:tr w:rsidR="00C15FC3">
        <w:tc>
          <w:tcPr>
            <w:tcW w:w="296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lastRenderedPageBreak/>
              <w:t>其中：股票投资收益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inorEastAsia" w:eastAsiaTheme="minorEastAsia" w:hAnsiTheme="minorEastAsia"/>
              </w:rPr>
            </w:pPr>
            <w:r>
              <w:rPr>
                <w:rFonts w:cs="Arial" w:hint="eastAsia"/>
                <w:color w:val="000000"/>
              </w:rPr>
              <w:t>0.00</w:t>
            </w:r>
          </w:p>
        </w:tc>
      </w:tr>
      <w:tr w:rsidR="00C15FC3">
        <w:tc>
          <w:tcPr>
            <w:tcW w:w="296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w:t>
            </w:r>
            <w:r>
              <w:rPr>
                <w:rFonts w:asciiTheme="minorEastAsia" w:eastAsiaTheme="minorEastAsia" w:hAnsiTheme="minorEastAsia" w:cs="Arial" w:hint="eastAsia"/>
                <w:color w:val="000000"/>
              </w:rPr>
              <w:t>基金投资收益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inorEastAsia" w:eastAsiaTheme="minorEastAsia" w:hAnsiTheme="minorEastAsia"/>
              </w:rPr>
            </w:pPr>
            <w:r>
              <w:rPr>
                <w:rFonts w:cs="Arial" w:hint="eastAsia"/>
                <w:color w:val="000000"/>
              </w:rPr>
              <w:t>26,354,044.27</w:t>
            </w:r>
          </w:p>
        </w:tc>
      </w:tr>
      <w:tr w:rsidR="00C15FC3">
        <w:tc>
          <w:tcPr>
            <w:tcW w:w="296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inorEastAsia" w:eastAsiaTheme="minorEastAsia" w:hAnsiTheme="minorEastAsia"/>
              </w:rPr>
            </w:pPr>
            <w:r>
              <w:rPr>
                <w:rFonts w:cs="Arial" w:hint="eastAsia"/>
                <w:color w:val="000000"/>
              </w:rPr>
              <w:t>-1,653,190.01</w:t>
            </w:r>
          </w:p>
        </w:tc>
      </w:tr>
      <w:tr w:rsidR="00C15FC3">
        <w:tc>
          <w:tcPr>
            <w:tcW w:w="296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inorEastAsia" w:eastAsiaTheme="minorEastAsia" w:hAnsiTheme="minorEastAsia"/>
              </w:rPr>
            </w:pPr>
            <w:r>
              <w:rPr>
                <w:rFonts w:cs="Arial" w:hint="eastAsia"/>
                <w:color w:val="000000"/>
              </w:rPr>
              <w:t>0.00</w:t>
            </w:r>
          </w:p>
        </w:tc>
      </w:tr>
      <w:tr w:rsidR="00C15FC3">
        <w:tc>
          <w:tcPr>
            <w:tcW w:w="296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持有至到期投资收益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inorEastAsia" w:eastAsiaTheme="minorEastAsia" w:hAnsiTheme="minorEastAsia"/>
              </w:rPr>
            </w:pPr>
            <w:r>
              <w:rPr>
                <w:rFonts w:cs="Arial" w:hint="eastAsia"/>
                <w:color w:val="000000"/>
              </w:rPr>
              <w:t>2,163,934.42</w:t>
            </w:r>
          </w:p>
        </w:tc>
      </w:tr>
      <w:tr w:rsidR="00C15FC3">
        <w:tc>
          <w:tcPr>
            <w:tcW w:w="296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贵金属投资收益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inorEastAsia" w:eastAsiaTheme="minorEastAsia" w:hAnsiTheme="minorEastAsia"/>
              </w:rPr>
            </w:pPr>
            <w:r>
              <w:rPr>
                <w:rFonts w:cs="Arial" w:hint="eastAsia"/>
                <w:color w:val="000000"/>
              </w:rPr>
              <w:t xml:space="preserve">　</w:t>
            </w:r>
          </w:p>
        </w:tc>
      </w:tr>
      <w:tr w:rsidR="00C15FC3">
        <w:tc>
          <w:tcPr>
            <w:tcW w:w="296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衍生工具收益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inorEastAsia" w:eastAsiaTheme="minorEastAsia" w:hAnsiTheme="minorEastAsia"/>
              </w:rPr>
            </w:pPr>
            <w:r>
              <w:rPr>
                <w:rFonts w:cs="Arial" w:hint="eastAsia"/>
                <w:color w:val="000000"/>
              </w:rPr>
              <w:t>0.00</w:t>
            </w:r>
          </w:p>
        </w:tc>
      </w:tr>
      <w:tr w:rsidR="00C15FC3">
        <w:tc>
          <w:tcPr>
            <w:tcW w:w="296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股利收益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inorEastAsia" w:eastAsiaTheme="minorEastAsia" w:hAnsiTheme="minorEastAsia"/>
              </w:rPr>
            </w:pPr>
            <w:r>
              <w:rPr>
                <w:rFonts w:cs="Arial" w:hint="eastAsia"/>
                <w:color w:val="000000"/>
              </w:rPr>
              <w:t>0.00</w:t>
            </w:r>
          </w:p>
        </w:tc>
      </w:tr>
      <w:tr w:rsidR="00C15FC3">
        <w:tc>
          <w:tcPr>
            <w:tcW w:w="296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w:t>
            </w:r>
            <w:r>
              <w:rPr>
                <w:rFonts w:asciiTheme="minorEastAsia" w:eastAsiaTheme="minorEastAsia" w:hAnsiTheme="minorEastAsia" w:cs="Arial" w:hint="eastAsia"/>
                <w:color w:val="000000"/>
              </w:rPr>
              <w:t>投资收益增值税抵减</w:t>
            </w:r>
          </w:p>
        </w:tc>
        <w:tc>
          <w:tcPr>
            <w:tcW w:w="216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inorEastAsia" w:eastAsiaTheme="minorEastAsia" w:hAnsiTheme="minorEastAsia"/>
              </w:rPr>
            </w:pPr>
            <w:r>
              <w:rPr>
                <w:rFonts w:cs="Arial" w:hint="eastAsia"/>
                <w:color w:val="000000"/>
              </w:rPr>
              <w:t>-778,677.34</w:t>
            </w:r>
          </w:p>
        </w:tc>
      </w:tr>
      <w:tr w:rsidR="00C15FC3">
        <w:tc>
          <w:tcPr>
            <w:tcW w:w="296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、公允价值变动收益（损失以“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inorEastAsia" w:eastAsiaTheme="minorEastAsia" w:hAnsiTheme="minorEastAsia"/>
              </w:rPr>
            </w:pPr>
            <w:r>
              <w:rPr>
                <w:rFonts w:cs="Arial" w:hint="eastAsia"/>
                <w:color w:val="000000"/>
              </w:rPr>
              <w:t>37,587,485.51</w:t>
            </w:r>
          </w:p>
        </w:tc>
      </w:tr>
      <w:tr w:rsidR="00C15FC3">
        <w:tc>
          <w:tcPr>
            <w:tcW w:w="296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、汇总收益（损失以“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inorEastAsia" w:eastAsiaTheme="minorEastAsia" w:hAnsiTheme="minorEastAsia"/>
              </w:rPr>
            </w:pPr>
            <w:r>
              <w:rPr>
                <w:rFonts w:cs="Arial" w:hint="eastAsia"/>
                <w:color w:val="000000"/>
              </w:rPr>
              <w:t xml:space="preserve">　</w:t>
            </w:r>
          </w:p>
        </w:tc>
      </w:tr>
      <w:tr w:rsidR="00C15FC3">
        <w:tc>
          <w:tcPr>
            <w:tcW w:w="296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、其他收入（损失以“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inorEastAsia" w:eastAsiaTheme="minorEastAsia" w:hAnsiTheme="minorEastAsia"/>
              </w:rPr>
            </w:pPr>
            <w:r>
              <w:rPr>
                <w:rFonts w:cs="Arial" w:hint="eastAsia"/>
                <w:color w:val="000000"/>
              </w:rPr>
              <w:t>1,534,246.52</w:t>
            </w:r>
          </w:p>
        </w:tc>
      </w:tr>
      <w:tr w:rsidR="00C15FC3">
        <w:tc>
          <w:tcPr>
            <w:tcW w:w="296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减：二、费用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inorEastAsia" w:eastAsiaTheme="minorEastAsia" w:hAnsiTheme="minorEastAsia"/>
              </w:rPr>
            </w:pPr>
            <w:r>
              <w:rPr>
                <w:rFonts w:cs="Arial" w:hint="eastAsia"/>
                <w:b/>
                <w:bCs/>
                <w:color w:val="000000"/>
              </w:rPr>
              <w:t>29,993,274.32</w:t>
            </w:r>
          </w:p>
        </w:tc>
      </w:tr>
      <w:tr w:rsidR="00C15FC3">
        <w:tc>
          <w:tcPr>
            <w:tcW w:w="296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、管理人报酬</w:t>
            </w:r>
          </w:p>
        </w:tc>
        <w:tc>
          <w:tcPr>
            <w:tcW w:w="216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inorEastAsia" w:eastAsiaTheme="minorEastAsia" w:hAnsiTheme="minorEastAsia"/>
              </w:rPr>
            </w:pPr>
            <w:r>
              <w:rPr>
                <w:rFonts w:cs="Arial" w:hint="eastAsia"/>
                <w:color w:val="000000"/>
              </w:rPr>
              <w:t>10,489,321.02</w:t>
            </w:r>
          </w:p>
        </w:tc>
      </w:tr>
      <w:tr w:rsidR="00C15FC3">
        <w:tc>
          <w:tcPr>
            <w:tcW w:w="296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、托管费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inorEastAsia" w:eastAsiaTheme="minorEastAsia" w:hAnsiTheme="minorEastAsia"/>
              </w:rPr>
            </w:pPr>
            <w:r>
              <w:rPr>
                <w:rFonts w:cs="Arial" w:hint="eastAsia"/>
                <w:color w:val="000000"/>
              </w:rPr>
              <w:t>699,288.12</w:t>
            </w:r>
          </w:p>
        </w:tc>
      </w:tr>
      <w:tr w:rsidR="00C15FC3">
        <w:tc>
          <w:tcPr>
            <w:tcW w:w="296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、销售服务费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inorEastAsia" w:eastAsiaTheme="minorEastAsia" w:hAnsiTheme="minorEastAsia"/>
              </w:rPr>
            </w:pPr>
            <w:r>
              <w:rPr>
                <w:rFonts w:cs="Arial" w:hint="eastAsia"/>
                <w:color w:val="000000"/>
              </w:rPr>
              <w:t>10,489,321.02</w:t>
            </w:r>
          </w:p>
        </w:tc>
      </w:tr>
      <w:tr w:rsidR="00C15FC3">
        <w:tc>
          <w:tcPr>
            <w:tcW w:w="296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、交易费用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inorEastAsia" w:eastAsiaTheme="minorEastAsia" w:hAnsiTheme="minorEastAsia"/>
              </w:rPr>
            </w:pPr>
            <w:r>
              <w:rPr>
                <w:rFonts w:cs="Arial" w:hint="eastAsia"/>
                <w:color w:val="000000"/>
              </w:rPr>
              <w:t>562,177.86</w:t>
            </w:r>
          </w:p>
        </w:tc>
      </w:tr>
      <w:tr w:rsidR="00C15FC3">
        <w:tc>
          <w:tcPr>
            <w:tcW w:w="296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、利息支出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inorEastAsia" w:eastAsiaTheme="minorEastAsia" w:hAnsiTheme="minorEastAsia"/>
              </w:rPr>
            </w:pPr>
            <w:r>
              <w:rPr>
                <w:rFonts w:cs="Arial" w:hint="eastAsia"/>
                <w:color w:val="000000"/>
              </w:rPr>
              <w:t>6,824,202.54</w:t>
            </w:r>
          </w:p>
        </w:tc>
      </w:tr>
      <w:tr w:rsidR="00C15FC3">
        <w:tc>
          <w:tcPr>
            <w:tcW w:w="296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其中：卖出回购金融资产支出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inorEastAsia" w:eastAsiaTheme="minorEastAsia" w:hAnsiTheme="minorEastAsia"/>
              </w:rPr>
            </w:pPr>
            <w:r>
              <w:rPr>
                <w:rFonts w:cs="Arial" w:hint="eastAsia"/>
                <w:color w:val="000000"/>
              </w:rPr>
              <w:t>6,824,202.54</w:t>
            </w:r>
          </w:p>
        </w:tc>
      </w:tr>
      <w:tr w:rsidR="00C15FC3">
        <w:tc>
          <w:tcPr>
            <w:tcW w:w="296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wordWrap w:val="0"/>
              <w:rPr>
                <w:rFonts w:asciiTheme="minorEastAsia" w:eastAsiaTheme="minorEastAsia" w:hAnsiTheme="minorEastAsia"/>
              </w:rPr>
            </w:pPr>
            <w:r>
              <w:rPr>
                <w:rFonts w:asciiTheme="minorEastAsia" w:eastAsiaTheme="minorEastAsia" w:hAnsiTheme="minorEastAsia" w:cs="Arial"/>
                <w:color w:val="000000"/>
              </w:rPr>
              <w:t>6</w:t>
            </w:r>
            <w:r>
              <w:rPr>
                <w:rFonts w:asciiTheme="minorEastAsia" w:eastAsiaTheme="minorEastAsia" w:hAnsiTheme="minorEastAsia" w:cs="Arial"/>
                <w:color w:val="000000"/>
              </w:rPr>
              <w:t>、税金及附加</w:t>
            </w:r>
          </w:p>
        </w:tc>
        <w:tc>
          <w:tcPr>
            <w:tcW w:w="216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inorEastAsia" w:eastAsiaTheme="minorEastAsia" w:hAnsiTheme="minorEastAsia"/>
              </w:rPr>
            </w:pPr>
            <w:r>
              <w:rPr>
                <w:rFonts w:cs="Arial" w:hint="eastAsia"/>
                <w:color w:val="000000"/>
              </w:rPr>
              <w:t>891,763.76</w:t>
            </w:r>
          </w:p>
        </w:tc>
      </w:tr>
      <w:tr w:rsidR="00C15FC3">
        <w:tc>
          <w:tcPr>
            <w:tcW w:w="296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7</w:t>
            </w:r>
            <w:r>
              <w:rPr>
                <w:rFonts w:asciiTheme="minorEastAsia" w:eastAsiaTheme="minorEastAsia" w:hAnsiTheme="minorEastAsia" w:cs="Arial" w:hint="eastAsia"/>
                <w:color w:val="000000"/>
              </w:rPr>
              <w:t>、其他费用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inorEastAsia" w:eastAsiaTheme="minorEastAsia" w:hAnsiTheme="minorEastAsia"/>
              </w:rPr>
            </w:pPr>
            <w:r>
              <w:rPr>
                <w:rFonts w:cs="Arial" w:hint="eastAsia"/>
                <w:color w:val="000000"/>
              </w:rPr>
              <w:t>37,200.00</w:t>
            </w:r>
          </w:p>
        </w:tc>
      </w:tr>
      <w:tr w:rsidR="00C15FC3">
        <w:tc>
          <w:tcPr>
            <w:tcW w:w="296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三、利润总和（损失以“</w:t>
            </w:r>
            <w:r>
              <w:rPr>
                <w:rFonts w:asciiTheme="minorEastAsia" w:eastAsiaTheme="minorEastAsia" w:hAnsiTheme="minorEastAsia" w:cs="Arial" w:hint="eastAsia"/>
                <w:b/>
                <w:bCs/>
                <w:color w:val="000000"/>
              </w:rPr>
              <w:t>-</w:t>
            </w:r>
            <w:r>
              <w:rPr>
                <w:rFonts w:asciiTheme="minorEastAsia" w:eastAsiaTheme="minorEastAsia" w:hAnsiTheme="minorEastAsia" w:cs="Arial" w:hint="eastAsia"/>
                <w:b/>
                <w:bCs/>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inorEastAsia" w:eastAsiaTheme="minorEastAsia" w:hAnsiTheme="minorEastAsia"/>
              </w:rPr>
            </w:pPr>
            <w:r>
              <w:rPr>
                <w:rFonts w:cs="Arial" w:hint="eastAsia"/>
                <w:b/>
                <w:bCs/>
                <w:color w:val="000000"/>
              </w:rPr>
              <w:t>225,073,662.12</w:t>
            </w:r>
          </w:p>
        </w:tc>
      </w:tr>
      <w:tr w:rsidR="00C15FC3">
        <w:tc>
          <w:tcPr>
            <w:tcW w:w="296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wordWrap w:val="0"/>
              <w:rPr>
                <w:rFonts w:asciiTheme="minorEastAsia" w:eastAsiaTheme="minorEastAsia" w:hAnsiTheme="minorEastAsia"/>
              </w:rPr>
            </w:pPr>
            <w:r>
              <w:rPr>
                <w:rFonts w:asciiTheme="minorEastAsia" w:eastAsiaTheme="minorEastAsia" w:hAnsiTheme="minorEastAsia" w:cs="Arial"/>
                <w:color w:val="000000"/>
              </w:rPr>
              <w:t>减：所得税费用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inorEastAsia" w:eastAsiaTheme="minorEastAsia" w:hAnsiTheme="minorEastAsia"/>
              </w:rPr>
            </w:pPr>
            <w:r>
              <w:rPr>
                <w:rFonts w:ascii="Arial" w:hAnsi="Arial" w:cs="Arial"/>
                <w:color w:val="000000"/>
              </w:rPr>
              <w:t xml:space="preserve">　</w:t>
            </w:r>
          </w:p>
        </w:tc>
      </w:tr>
      <w:tr w:rsidR="00C15FC3">
        <w:tc>
          <w:tcPr>
            <w:tcW w:w="2969" w:type="dxa"/>
            <w:tcBorders>
              <w:top w:val="single" w:sz="8" w:space="0" w:color="000000"/>
              <w:left w:val="single" w:sz="8" w:space="0" w:color="000000"/>
              <w:bottom w:val="single" w:sz="8" w:space="0" w:color="000000"/>
              <w:right w:val="single" w:sz="8" w:space="0" w:color="000000"/>
            </w:tcBorders>
            <w:vAlign w:val="center"/>
          </w:tcPr>
          <w:p w:rsidR="00C15FC3" w:rsidRDefault="00BD5FBD">
            <w:pPr>
              <w:widowControl/>
              <w:jc w:val="left"/>
              <w:rPr>
                <w:rFonts w:asciiTheme="minorEastAsia" w:eastAsiaTheme="minorEastAsia" w:hAnsiTheme="minorEastAsia" w:cs="Arial"/>
                <w:b/>
                <w:bCs/>
                <w:color w:val="000000"/>
                <w:kern w:val="0"/>
                <w:sz w:val="24"/>
                <w:szCs w:val="24"/>
              </w:rPr>
            </w:pPr>
            <w:r>
              <w:rPr>
                <w:rFonts w:asciiTheme="minorEastAsia" w:eastAsiaTheme="minorEastAsia" w:hAnsiTheme="minorEastAsia" w:cs="Arial" w:hint="eastAsia"/>
                <w:b/>
                <w:bCs/>
                <w:color w:val="000000"/>
                <w:sz w:val="24"/>
                <w:szCs w:val="24"/>
              </w:rPr>
              <w:t>四、净利润（损失以“</w:t>
            </w:r>
            <w:r>
              <w:rPr>
                <w:rFonts w:asciiTheme="minorEastAsia" w:eastAsiaTheme="minorEastAsia" w:hAnsiTheme="minorEastAsia" w:cs="Arial" w:hint="eastAsia"/>
                <w:b/>
                <w:bCs/>
                <w:color w:val="000000"/>
                <w:sz w:val="24"/>
                <w:szCs w:val="24"/>
              </w:rPr>
              <w:t>-</w:t>
            </w:r>
            <w:r>
              <w:rPr>
                <w:rFonts w:asciiTheme="minorEastAsia" w:eastAsiaTheme="minorEastAsia" w:hAnsiTheme="minorEastAsia" w:cs="Arial" w:hint="eastAsia"/>
                <w:b/>
                <w:bCs/>
                <w:color w:val="000000"/>
                <w:sz w:val="24"/>
                <w:szCs w:val="24"/>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rPr>
                <w:rFonts w:asciiTheme="minorEastAsia" w:eastAsiaTheme="minorEastAsia" w:hAnsiTheme="minorEastAsia"/>
              </w:rPr>
            </w:pPr>
            <w:r>
              <w:rPr>
                <w:rFonts w:cs="Arial" w:hint="eastAsia"/>
                <w:b/>
                <w:bCs/>
                <w:color w:val="000000"/>
              </w:rPr>
              <w:t>225,073,662.12</w:t>
            </w:r>
          </w:p>
        </w:tc>
      </w:tr>
    </w:tbl>
    <w:p w:rsidR="00C15FC3" w:rsidRDefault="00C15FC3">
      <w:pPr>
        <w:widowControl/>
        <w:jc w:val="left"/>
        <w:rPr>
          <w:rFonts w:ascii="宋体" w:hAnsi="宋体" w:cs="宋体"/>
          <w:kern w:val="0"/>
          <w:sz w:val="24"/>
          <w:szCs w:val="24"/>
        </w:rPr>
      </w:pPr>
    </w:p>
    <w:p w:rsidR="00C15FC3" w:rsidRDefault="00BD5FBD">
      <w:pPr>
        <w:pStyle w:val="zhangjiep"/>
      </w:pPr>
      <w:bookmarkStart w:id="5" w:name="_Toc61427313"/>
      <w:r>
        <w:rPr>
          <w:rFonts w:hint="eastAsia"/>
          <w:b/>
          <w:bCs/>
        </w:rPr>
        <w:t xml:space="preserve">5.3 </w:t>
      </w:r>
      <w:r>
        <w:rPr>
          <w:rFonts w:hint="eastAsia"/>
          <w:b/>
          <w:bCs/>
        </w:rPr>
        <w:t>所有者权益（基金净值）变动表</w:t>
      </w:r>
      <w:bookmarkEnd w:id="5"/>
    </w:p>
    <w:p w:rsidR="00C15FC3" w:rsidRDefault="00BD5FBD">
      <w:pPr>
        <w:pStyle w:val="biaogeleft"/>
      </w:pPr>
      <w:r>
        <w:rPr>
          <w:rFonts w:hint="eastAsia"/>
        </w:rPr>
        <w:lastRenderedPageBreak/>
        <w:t>会计主体：创鑫财富牛致远</w:t>
      </w:r>
      <w:r>
        <w:rPr>
          <w:rFonts w:hint="eastAsia"/>
        </w:rPr>
        <w:t>1</w:t>
      </w:r>
      <w:r>
        <w:rPr>
          <w:rFonts w:hint="eastAsia"/>
        </w:rPr>
        <w:t>年定期开放人民币理财产品</w:t>
      </w:r>
    </w:p>
    <w:p w:rsidR="00C15FC3" w:rsidRDefault="00BD5FBD">
      <w:pPr>
        <w:pStyle w:val="biaogeleft"/>
      </w:pPr>
      <w:r>
        <w:rPr>
          <w:rFonts w:hint="eastAsia"/>
        </w:rPr>
        <w:t>本报告期：</w:t>
      </w:r>
      <w:r>
        <w:rPr>
          <w:rFonts w:hint="eastAsia"/>
        </w:rPr>
        <w:t>2020</w:t>
      </w:r>
      <w:r>
        <w:rPr>
          <w:rFonts w:hint="eastAsia"/>
        </w:rPr>
        <w:t>年</w:t>
      </w:r>
      <w:r>
        <w:rPr>
          <w:rFonts w:hint="eastAsia"/>
        </w:rPr>
        <w:t>01</w:t>
      </w:r>
      <w:r>
        <w:rPr>
          <w:rFonts w:hint="eastAsia"/>
        </w:rPr>
        <w:t>月</w:t>
      </w:r>
      <w:r>
        <w:rPr>
          <w:rFonts w:hint="eastAsia"/>
        </w:rPr>
        <w:t>01</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C15FC3" w:rsidRDefault="00BD5FBD">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9198" w:type="dxa"/>
        <w:tblInd w:w="108" w:type="dxa"/>
        <w:tblLayout w:type="fixed"/>
        <w:tblLook w:val="04A0"/>
      </w:tblPr>
      <w:tblGrid>
        <w:gridCol w:w="2116"/>
        <w:gridCol w:w="2299"/>
        <w:gridCol w:w="2299"/>
        <w:gridCol w:w="2484"/>
      </w:tblGrid>
      <w:tr w:rsidR="00C15FC3">
        <w:tc>
          <w:tcPr>
            <w:tcW w:w="2116" w:type="dxa"/>
            <w:vMerge w:val="restart"/>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center"/>
              <w:wordWrap w:val="0"/>
            </w:pPr>
            <w:r>
              <w:rPr>
                <w:rFonts w:hint="eastAsia"/>
                <w:b/>
                <w:bCs/>
              </w:rPr>
              <w:t>项</w:t>
            </w:r>
            <w:r>
              <w:rPr>
                <w:rFonts w:hint="eastAsia"/>
                <w:b/>
                <w:bCs/>
              </w:rPr>
              <w:t xml:space="preserve"> </w:t>
            </w:r>
            <w:r>
              <w:rPr>
                <w:rFonts w:hint="eastAsia"/>
                <w:b/>
                <w:bCs/>
              </w:rPr>
              <w:t>目</w:t>
            </w:r>
          </w:p>
        </w:tc>
        <w:tc>
          <w:tcPr>
            <w:tcW w:w="7082" w:type="dxa"/>
            <w:gridSpan w:val="3"/>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center"/>
              <w:wordWrap w:val="0"/>
            </w:pPr>
            <w:r>
              <w:rPr>
                <w:rFonts w:hint="eastAsia"/>
              </w:rPr>
              <w:t>本期</w:t>
            </w:r>
            <w:r>
              <w:rPr>
                <w:rFonts w:hint="eastAsia"/>
              </w:rPr>
              <w:t> </w:t>
            </w:r>
          </w:p>
          <w:p w:rsidR="00C15FC3" w:rsidRDefault="00BD5FBD">
            <w:pPr>
              <w:pStyle w:val="biaogecenter"/>
              <w:wordWrap w:val="0"/>
            </w:pPr>
            <w:r>
              <w:rPr>
                <w:rFonts w:hint="eastAsia"/>
              </w:rPr>
              <w:t>2020</w:t>
            </w:r>
            <w:r>
              <w:rPr>
                <w:rFonts w:hint="eastAsia"/>
              </w:rPr>
              <w:t>年</w:t>
            </w:r>
            <w:r>
              <w:rPr>
                <w:rFonts w:hint="eastAsia"/>
              </w:rPr>
              <w:t>01</w:t>
            </w:r>
            <w:r>
              <w:rPr>
                <w:rFonts w:hint="eastAsia"/>
              </w:rPr>
              <w:t>月</w:t>
            </w:r>
            <w:r>
              <w:rPr>
                <w:rFonts w:hint="eastAsia"/>
              </w:rPr>
              <w:t>01</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C15FC3">
        <w:tc>
          <w:tcPr>
            <w:tcW w:w="2116" w:type="dxa"/>
            <w:vMerge/>
            <w:tcBorders>
              <w:top w:val="single" w:sz="8" w:space="0" w:color="000000"/>
              <w:left w:val="single" w:sz="8" w:space="0" w:color="000000"/>
              <w:bottom w:val="single" w:sz="8" w:space="0" w:color="000000"/>
              <w:right w:val="single" w:sz="8" w:space="0" w:color="000000"/>
            </w:tcBorders>
            <w:vAlign w:val="center"/>
          </w:tcPr>
          <w:p w:rsidR="00C15FC3" w:rsidRDefault="00C15FC3">
            <w:pPr>
              <w:widowControl/>
              <w:jc w:val="left"/>
              <w:rPr>
                <w:rFonts w:ascii="宋体" w:hAnsi="宋体" w:cs="宋体"/>
                <w:kern w:val="0"/>
                <w:sz w:val="24"/>
                <w:szCs w:val="24"/>
              </w:rPr>
            </w:pPr>
          </w:p>
        </w:tc>
        <w:tc>
          <w:tcPr>
            <w:tcW w:w="229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center"/>
              <w:wordWrap w:val="0"/>
            </w:pPr>
            <w:r>
              <w:rPr>
                <w:rFonts w:hint="eastAsia"/>
              </w:rPr>
              <w:t>实收基金</w:t>
            </w:r>
            <w:r>
              <w:rPr>
                <w:rFonts w:hint="eastAsia"/>
              </w:rPr>
              <w:t> </w:t>
            </w:r>
          </w:p>
        </w:tc>
        <w:tc>
          <w:tcPr>
            <w:tcW w:w="229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center"/>
              <w:wordWrap w:val="0"/>
            </w:pPr>
            <w:r>
              <w:rPr>
                <w:rFonts w:hint="eastAsia"/>
              </w:rPr>
              <w:t>未分配利润</w:t>
            </w:r>
            <w:r>
              <w:rPr>
                <w:rFonts w:hint="eastAsia"/>
              </w:rPr>
              <w:t> </w:t>
            </w:r>
          </w:p>
        </w:tc>
        <w:tc>
          <w:tcPr>
            <w:tcW w:w="2484"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center"/>
              <w:wordWrap w:val="0"/>
            </w:pPr>
            <w:r>
              <w:rPr>
                <w:rFonts w:hint="eastAsia"/>
              </w:rPr>
              <w:t>所有者权益合计</w:t>
            </w:r>
            <w:r>
              <w:rPr>
                <w:rFonts w:hint="eastAsia"/>
              </w:rPr>
              <w:t> </w:t>
            </w:r>
          </w:p>
        </w:tc>
      </w:tr>
      <w:tr w:rsidR="00C15FC3">
        <w:tc>
          <w:tcPr>
            <w:tcW w:w="2116"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wordWrap w:val="0"/>
            </w:pPr>
            <w:r>
              <w:rPr>
                <w:rFonts w:hint="eastAsia"/>
              </w:rPr>
              <w:t>一、期初所有者权益</w:t>
            </w:r>
            <w:r>
              <w:rPr>
                <w:rFonts w:hint="eastAsia"/>
              </w:rPr>
              <w:t>(</w:t>
            </w:r>
            <w:r>
              <w:rPr>
                <w:rFonts w:hint="eastAsia"/>
              </w:rPr>
              <w:t>基金净值</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pPr>
            <w:r>
              <w:rPr>
                <w:rFonts w:hint="eastAsia"/>
              </w:rPr>
              <w:t>1,284,110,000.00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pPr>
            <w:r>
              <w:rPr>
                <w:rFonts w:hint="eastAsia"/>
              </w:rPr>
              <w:t>63,013,612.48</w:t>
            </w:r>
          </w:p>
        </w:tc>
        <w:tc>
          <w:tcPr>
            <w:tcW w:w="2484"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pPr>
            <w:r>
              <w:rPr>
                <w:rFonts w:hint="eastAsia"/>
              </w:rPr>
              <w:t>1,347,123,612.48</w:t>
            </w:r>
          </w:p>
        </w:tc>
      </w:tr>
      <w:tr w:rsidR="00C15FC3">
        <w:tc>
          <w:tcPr>
            <w:tcW w:w="2116"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wordWrap w:val="0"/>
            </w:pPr>
            <w:r>
              <w:rPr>
                <w:rFonts w:hint="eastAsia"/>
              </w:rPr>
              <w:t>二、本期经营活动产生的基金净值变动数</w:t>
            </w:r>
            <w:r>
              <w:rPr>
                <w:rFonts w:hint="eastAsia"/>
              </w:rPr>
              <w:t>(</w:t>
            </w:r>
            <w:r>
              <w:rPr>
                <w:rFonts w:hint="eastAsia"/>
              </w:rPr>
              <w:t>本期利润</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pPr>
            <w:r>
              <w:rPr>
                <w:rFonts w:hint="eastAsia"/>
              </w:rPr>
              <w:t>225,073,662.12</w:t>
            </w:r>
          </w:p>
        </w:tc>
        <w:tc>
          <w:tcPr>
            <w:tcW w:w="2484"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pPr>
            <w:r>
              <w:rPr>
                <w:rFonts w:hint="eastAsia"/>
              </w:rPr>
              <w:t>225,073,662.12</w:t>
            </w:r>
          </w:p>
        </w:tc>
      </w:tr>
      <w:tr w:rsidR="00C15FC3">
        <w:tc>
          <w:tcPr>
            <w:tcW w:w="2116"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wordWrap w:val="0"/>
            </w:pPr>
            <w:r>
              <w:rPr>
                <w:rFonts w:hint="eastAsia"/>
              </w:rPr>
              <w:t>三、本期基金份额交易产生的基金净值变动数（净值减少以“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pPr>
            <w:r>
              <w:rPr>
                <w:rFonts w:hint="eastAsia"/>
              </w:rPr>
              <w:t>2,811,503,000.00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pPr>
            <w:r>
              <w:rPr>
                <w:rFonts w:hint="eastAsia"/>
              </w:rPr>
              <w:t>2,811,503,000.00</w:t>
            </w:r>
          </w:p>
        </w:tc>
      </w:tr>
      <w:tr w:rsidR="00C15FC3">
        <w:tc>
          <w:tcPr>
            <w:tcW w:w="2116"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wordWrap w:val="0"/>
            </w:pPr>
            <w:r>
              <w:rPr>
                <w:rFonts w:hint="eastAsia"/>
              </w:rPr>
              <w:t>其中：</w:t>
            </w:r>
            <w:r>
              <w:rPr>
                <w:rFonts w:hint="eastAsia"/>
              </w:rPr>
              <w:t>1.</w:t>
            </w:r>
            <w:r>
              <w:rPr>
                <w:rFonts w:hint="eastAsia"/>
              </w:rPr>
              <w:t>基金申购款</w:t>
            </w:r>
          </w:p>
        </w:tc>
        <w:tc>
          <w:tcPr>
            <w:tcW w:w="229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pPr>
            <w:r>
              <w:rPr>
                <w:rFonts w:hint="eastAsia"/>
              </w:rPr>
              <w:t>2,998,701,000.00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pPr>
            <w:r>
              <w:rPr>
                <w:rFonts w:hint="eastAsia"/>
              </w:rPr>
              <w:t>2,998,701,000.00</w:t>
            </w:r>
          </w:p>
        </w:tc>
      </w:tr>
      <w:tr w:rsidR="00C15FC3">
        <w:tc>
          <w:tcPr>
            <w:tcW w:w="2116"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wordWrap w:val="0"/>
              <w:ind w:left="750"/>
            </w:pPr>
            <w:r>
              <w:rPr>
                <w:rFonts w:hint="eastAsia"/>
              </w:rPr>
              <w:t>2.</w:t>
            </w:r>
            <w:r>
              <w:rPr>
                <w:rFonts w:hint="eastAsia"/>
              </w:rPr>
              <w:t>基金赎回款</w:t>
            </w:r>
          </w:p>
        </w:tc>
        <w:tc>
          <w:tcPr>
            <w:tcW w:w="229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pPr>
            <w:r>
              <w:rPr>
                <w:rFonts w:hint="eastAsia"/>
              </w:rPr>
              <w:t>-187,198,000.00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pPr>
            <w:r>
              <w:rPr>
                <w:rFonts w:hint="eastAsia"/>
              </w:rPr>
              <w:t>-187,198,000.00</w:t>
            </w:r>
          </w:p>
        </w:tc>
      </w:tr>
      <w:tr w:rsidR="00C15FC3">
        <w:tc>
          <w:tcPr>
            <w:tcW w:w="2116"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wordWrap w:val="0"/>
            </w:pPr>
            <w:r>
              <w:rPr>
                <w:rFonts w:hint="eastAsia"/>
              </w:rPr>
              <w:t>四、本期向基金份额持有人分配利润产生的基金净值变动（净值减少以“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pPr>
            <w:r>
              <w:rPr>
                <w:rFonts w:hint="eastAsia"/>
              </w:rPr>
              <w:t>-81,320,617.68</w:t>
            </w:r>
          </w:p>
        </w:tc>
        <w:tc>
          <w:tcPr>
            <w:tcW w:w="2484"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pPr>
            <w:r>
              <w:rPr>
                <w:rFonts w:hint="eastAsia"/>
              </w:rPr>
              <w:t>-81,320,617.68</w:t>
            </w:r>
          </w:p>
        </w:tc>
      </w:tr>
      <w:tr w:rsidR="00C15FC3">
        <w:tc>
          <w:tcPr>
            <w:tcW w:w="2116"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wordWrap w:val="0"/>
            </w:pPr>
            <w:r>
              <w:rPr>
                <w:rFonts w:hint="eastAsia"/>
              </w:rPr>
              <w:t>五、期末所有者权益（基金净值）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pPr>
            <w:r>
              <w:rPr>
                <w:rFonts w:hint="eastAsia"/>
              </w:rPr>
              <w:t>4,095,613,000.00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pPr>
            <w:r>
              <w:rPr>
                <w:rFonts w:hint="eastAsia"/>
              </w:rPr>
              <w:t>206,766,656.92</w:t>
            </w:r>
          </w:p>
        </w:tc>
        <w:tc>
          <w:tcPr>
            <w:tcW w:w="2484"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pPr>
            <w:r>
              <w:rPr>
                <w:rFonts w:hint="eastAsia"/>
              </w:rPr>
              <w:t>4,302,379,656.92</w:t>
            </w:r>
          </w:p>
        </w:tc>
      </w:tr>
      <w:tr w:rsidR="00C15FC3">
        <w:tc>
          <w:tcPr>
            <w:tcW w:w="2116" w:type="dxa"/>
            <w:vMerge w:val="restart"/>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center"/>
              <w:wordWrap w:val="0"/>
            </w:pPr>
            <w:r>
              <w:rPr>
                <w:rFonts w:hint="eastAsia"/>
                <w:b/>
                <w:bCs/>
              </w:rPr>
              <w:t>项</w:t>
            </w:r>
            <w:r>
              <w:rPr>
                <w:rFonts w:hint="eastAsia"/>
                <w:b/>
                <w:bCs/>
              </w:rPr>
              <w:t xml:space="preserve"> </w:t>
            </w:r>
            <w:r>
              <w:rPr>
                <w:rFonts w:hint="eastAsia"/>
                <w:b/>
                <w:bCs/>
              </w:rPr>
              <w:t>目</w:t>
            </w:r>
          </w:p>
        </w:tc>
        <w:tc>
          <w:tcPr>
            <w:tcW w:w="7082" w:type="dxa"/>
            <w:gridSpan w:val="3"/>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center"/>
              <w:wordWrap w:val="0"/>
            </w:pPr>
            <w:r>
              <w:rPr>
                <w:rFonts w:hint="eastAsia"/>
              </w:rPr>
              <w:t>上年度可比期间</w:t>
            </w:r>
            <w:r>
              <w:rPr>
                <w:rFonts w:hint="eastAsia"/>
              </w:rPr>
              <w:t> </w:t>
            </w:r>
          </w:p>
          <w:p w:rsidR="00C15FC3" w:rsidRDefault="00BD5FBD">
            <w:pPr>
              <w:pStyle w:val="biaogecenter"/>
              <w:wordWrap w:val="0"/>
            </w:pPr>
            <w:r>
              <w:rPr>
                <w:rFonts w:hint="eastAsia"/>
              </w:rPr>
              <w:t>2019</w:t>
            </w:r>
            <w:r>
              <w:rPr>
                <w:rFonts w:hint="eastAsia"/>
              </w:rPr>
              <w:t>年</w:t>
            </w:r>
            <w:r>
              <w:rPr>
                <w:rFonts w:hint="eastAsia"/>
              </w:rPr>
              <w:t>01</w:t>
            </w:r>
            <w:r>
              <w:rPr>
                <w:rFonts w:hint="eastAsia"/>
              </w:rPr>
              <w:t>月</w:t>
            </w:r>
            <w:r>
              <w:rPr>
                <w:rFonts w:hint="eastAsia"/>
              </w:rPr>
              <w:t>01</w:t>
            </w:r>
            <w:r>
              <w:rPr>
                <w:rFonts w:hint="eastAsia"/>
              </w:rPr>
              <w:t>日至</w:t>
            </w:r>
            <w:r>
              <w:rPr>
                <w:rFonts w:hint="eastAsia"/>
              </w:rPr>
              <w:t>2019</w:t>
            </w:r>
            <w:r>
              <w:rPr>
                <w:rFonts w:hint="eastAsia"/>
              </w:rPr>
              <w:t>年</w:t>
            </w:r>
            <w:r>
              <w:rPr>
                <w:rFonts w:hint="eastAsia"/>
              </w:rPr>
              <w:t>12</w:t>
            </w:r>
            <w:r>
              <w:rPr>
                <w:rFonts w:hint="eastAsia"/>
              </w:rPr>
              <w:t>月</w:t>
            </w:r>
            <w:r>
              <w:rPr>
                <w:rFonts w:hint="eastAsia"/>
              </w:rPr>
              <w:t>31</w:t>
            </w:r>
            <w:r>
              <w:rPr>
                <w:rFonts w:hint="eastAsia"/>
              </w:rPr>
              <w:t>日</w:t>
            </w:r>
            <w:r>
              <w:rPr>
                <w:rFonts w:hint="eastAsia"/>
              </w:rPr>
              <w:t> </w:t>
            </w:r>
          </w:p>
        </w:tc>
      </w:tr>
      <w:tr w:rsidR="00C15FC3">
        <w:tc>
          <w:tcPr>
            <w:tcW w:w="2116" w:type="dxa"/>
            <w:vMerge/>
            <w:tcBorders>
              <w:top w:val="single" w:sz="8" w:space="0" w:color="000000"/>
              <w:left w:val="single" w:sz="8" w:space="0" w:color="000000"/>
              <w:bottom w:val="single" w:sz="8" w:space="0" w:color="000000"/>
              <w:right w:val="single" w:sz="8" w:space="0" w:color="000000"/>
            </w:tcBorders>
            <w:vAlign w:val="center"/>
          </w:tcPr>
          <w:p w:rsidR="00C15FC3" w:rsidRDefault="00C15FC3">
            <w:pPr>
              <w:widowControl/>
              <w:jc w:val="left"/>
              <w:rPr>
                <w:rFonts w:ascii="宋体" w:hAnsi="宋体" w:cs="宋体"/>
                <w:kern w:val="0"/>
                <w:sz w:val="24"/>
                <w:szCs w:val="24"/>
              </w:rPr>
            </w:pPr>
          </w:p>
        </w:tc>
        <w:tc>
          <w:tcPr>
            <w:tcW w:w="229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center"/>
              <w:wordWrap w:val="0"/>
            </w:pPr>
            <w:r>
              <w:rPr>
                <w:rFonts w:hint="eastAsia"/>
              </w:rPr>
              <w:t>实收基金</w:t>
            </w:r>
            <w:r>
              <w:rPr>
                <w:rFonts w:hint="eastAsia"/>
              </w:rPr>
              <w:t> </w:t>
            </w:r>
          </w:p>
        </w:tc>
        <w:tc>
          <w:tcPr>
            <w:tcW w:w="229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center"/>
              <w:wordWrap w:val="0"/>
            </w:pPr>
            <w:r>
              <w:rPr>
                <w:rFonts w:hint="eastAsia"/>
              </w:rPr>
              <w:t>未分配利润</w:t>
            </w:r>
            <w:r>
              <w:rPr>
                <w:rFonts w:hint="eastAsia"/>
              </w:rPr>
              <w:t> </w:t>
            </w:r>
          </w:p>
        </w:tc>
        <w:tc>
          <w:tcPr>
            <w:tcW w:w="2484"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center"/>
              <w:wordWrap w:val="0"/>
            </w:pPr>
            <w:r>
              <w:rPr>
                <w:rFonts w:hint="eastAsia"/>
              </w:rPr>
              <w:t>所有者权益合计</w:t>
            </w:r>
            <w:r>
              <w:rPr>
                <w:rFonts w:hint="eastAsia"/>
              </w:rPr>
              <w:t> </w:t>
            </w:r>
          </w:p>
        </w:tc>
      </w:tr>
      <w:tr w:rsidR="00C15FC3">
        <w:tc>
          <w:tcPr>
            <w:tcW w:w="2116"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wordWrap w:val="0"/>
            </w:pPr>
            <w:r>
              <w:rPr>
                <w:rFonts w:hint="eastAsia"/>
              </w:rPr>
              <w:t>一、期初所有者权益</w:t>
            </w:r>
            <w:r>
              <w:rPr>
                <w:rFonts w:hint="eastAsia"/>
              </w:rPr>
              <w:t>(</w:t>
            </w:r>
            <w:r>
              <w:rPr>
                <w:rFonts w:hint="eastAsia"/>
              </w:rPr>
              <w:t>基金净值</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pPr>
            <w:r>
              <w:rPr>
                <w:rFonts w:hint="eastAsia"/>
              </w:rPr>
              <w:t>-</w:t>
            </w:r>
          </w:p>
        </w:tc>
      </w:tr>
      <w:tr w:rsidR="00C15FC3">
        <w:tc>
          <w:tcPr>
            <w:tcW w:w="2116"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wordWrap w:val="0"/>
            </w:pPr>
            <w:r>
              <w:rPr>
                <w:rFonts w:hint="eastAsia"/>
              </w:rPr>
              <w:t>二、本期经营活动产生的基金净值变动数</w:t>
            </w:r>
            <w:r>
              <w:rPr>
                <w:rFonts w:hint="eastAsia"/>
              </w:rPr>
              <w:t>(</w:t>
            </w:r>
            <w:r>
              <w:rPr>
                <w:rFonts w:hint="eastAsia"/>
              </w:rPr>
              <w:t>本期利</w:t>
            </w:r>
            <w:r>
              <w:rPr>
                <w:rFonts w:hint="eastAsia"/>
              </w:rPr>
              <w:lastRenderedPageBreak/>
              <w:t>润</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pPr>
            <w:r>
              <w:rPr>
                <w:rFonts w:hint="eastAsia"/>
              </w:rPr>
              <w:lastRenderedPageBreak/>
              <w:t>-</w:t>
            </w:r>
          </w:p>
        </w:tc>
        <w:tc>
          <w:tcPr>
            <w:tcW w:w="229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pPr>
            <w:r>
              <w:rPr>
                <w:rFonts w:hint="eastAsia"/>
              </w:rPr>
              <w:t>63,013,612.48</w:t>
            </w:r>
          </w:p>
        </w:tc>
        <w:tc>
          <w:tcPr>
            <w:tcW w:w="2484"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pPr>
            <w:r>
              <w:rPr>
                <w:rFonts w:hint="eastAsia"/>
              </w:rPr>
              <w:t>63,013,612.48</w:t>
            </w:r>
          </w:p>
        </w:tc>
      </w:tr>
      <w:tr w:rsidR="00C15FC3">
        <w:tc>
          <w:tcPr>
            <w:tcW w:w="2116"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wordWrap w:val="0"/>
            </w:pPr>
            <w:r>
              <w:rPr>
                <w:rFonts w:hint="eastAsia"/>
              </w:rPr>
              <w:lastRenderedPageBreak/>
              <w:t>三、本期基金份额交易产生的基金净值变动数（净值减少以“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pPr>
            <w:r>
              <w:rPr>
                <w:rFonts w:hint="eastAsia"/>
              </w:rPr>
              <w:t>1,284,110,000.00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pPr>
            <w:r>
              <w:rPr>
                <w:rFonts w:hint="eastAsia"/>
              </w:rPr>
              <w:t>1,284,110,000.00</w:t>
            </w:r>
          </w:p>
        </w:tc>
      </w:tr>
      <w:tr w:rsidR="00C15FC3">
        <w:tc>
          <w:tcPr>
            <w:tcW w:w="2116"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wordWrap w:val="0"/>
            </w:pPr>
            <w:r>
              <w:rPr>
                <w:rFonts w:hint="eastAsia"/>
              </w:rPr>
              <w:t>其中：</w:t>
            </w:r>
            <w:r>
              <w:rPr>
                <w:rFonts w:hint="eastAsia"/>
              </w:rPr>
              <w:t>1.</w:t>
            </w:r>
            <w:r>
              <w:rPr>
                <w:rFonts w:hint="eastAsia"/>
              </w:rPr>
              <w:t>基金申购款</w:t>
            </w:r>
          </w:p>
        </w:tc>
        <w:tc>
          <w:tcPr>
            <w:tcW w:w="229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pPr>
            <w:r>
              <w:rPr>
                <w:rFonts w:hint="eastAsia"/>
              </w:rPr>
              <w:t>1,284,110,000.00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pPr>
            <w:r>
              <w:rPr>
                <w:rFonts w:hint="eastAsia"/>
              </w:rPr>
              <w:t>1,284,110,000.00</w:t>
            </w:r>
          </w:p>
        </w:tc>
      </w:tr>
      <w:tr w:rsidR="00C15FC3">
        <w:tc>
          <w:tcPr>
            <w:tcW w:w="2116"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wordWrap w:val="0"/>
              <w:ind w:left="750"/>
            </w:pPr>
            <w:r>
              <w:rPr>
                <w:rFonts w:hint="eastAsia"/>
              </w:rPr>
              <w:t>2.</w:t>
            </w:r>
            <w:r>
              <w:rPr>
                <w:rFonts w:hint="eastAsia"/>
              </w:rPr>
              <w:t>基金赎回款</w:t>
            </w:r>
          </w:p>
        </w:tc>
        <w:tc>
          <w:tcPr>
            <w:tcW w:w="229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pPr>
            <w:r>
              <w:rPr>
                <w:rFonts w:hint="eastAsia"/>
              </w:rPr>
              <w:t>-</w:t>
            </w:r>
          </w:p>
        </w:tc>
      </w:tr>
      <w:tr w:rsidR="00C15FC3">
        <w:tc>
          <w:tcPr>
            <w:tcW w:w="2116"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wordWrap w:val="0"/>
            </w:pPr>
            <w:r>
              <w:rPr>
                <w:rFonts w:hint="eastAsia"/>
              </w:rPr>
              <w:t>四、本期向基金份额持有人分配利润产生的基金净值变动（净值减少以“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pPr>
            <w:r>
              <w:rPr>
                <w:rFonts w:hint="eastAsia"/>
              </w:rPr>
              <w:t>-</w:t>
            </w:r>
          </w:p>
        </w:tc>
      </w:tr>
      <w:tr w:rsidR="00C15FC3">
        <w:tc>
          <w:tcPr>
            <w:tcW w:w="2116"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left"/>
              <w:wordWrap w:val="0"/>
            </w:pPr>
            <w:r>
              <w:rPr>
                <w:rFonts w:hint="eastAsia"/>
              </w:rPr>
              <w:t>五、期末所有者权益（基金净值）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pPr>
            <w:r>
              <w:rPr>
                <w:rFonts w:hint="eastAsia"/>
              </w:rPr>
              <w:t>1,284,110,000.00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pPr>
            <w:r>
              <w:rPr>
                <w:rFonts w:hint="eastAsia"/>
              </w:rPr>
              <w:t>63,013,612.48</w:t>
            </w:r>
          </w:p>
        </w:tc>
        <w:tc>
          <w:tcPr>
            <w:tcW w:w="2484"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right"/>
              <w:wordWrap w:val="0"/>
            </w:pPr>
            <w:r>
              <w:rPr>
                <w:rFonts w:hint="eastAsia"/>
              </w:rPr>
              <w:t>1,347,123,612.48</w:t>
            </w:r>
          </w:p>
        </w:tc>
      </w:tr>
    </w:tbl>
    <w:p w:rsidR="00C15FC3" w:rsidRDefault="00C15FC3">
      <w:pPr>
        <w:widowControl/>
        <w:autoSpaceDE w:val="0"/>
        <w:autoSpaceDN w:val="0"/>
        <w:adjustRightInd w:val="0"/>
        <w:spacing w:line="288" w:lineRule="auto"/>
        <w:jc w:val="right"/>
        <w:rPr>
          <w:rFonts w:ascii="宋体" w:hAnsi="宋体" w:cs="宋体"/>
          <w:kern w:val="0"/>
          <w:sz w:val="24"/>
          <w:szCs w:val="24"/>
        </w:rPr>
      </w:pPr>
    </w:p>
    <w:p w:rsidR="00C15FC3" w:rsidRDefault="00C15FC3">
      <w:pPr>
        <w:pStyle w:val="biaogeleft"/>
        <w:spacing w:line="360" w:lineRule="auto"/>
        <w:ind w:firstLine="480"/>
        <w:rPr>
          <w:color w:val="000000"/>
        </w:rPr>
      </w:pPr>
    </w:p>
    <w:p w:rsidR="00C15FC3" w:rsidRDefault="00BD5FBD">
      <w:pPr>
        <w:pStyle w:val="dazhangjie"/>
        <w:rPr>
          <w:color w:val="000000"/>
        </w:rPr>
      </w:pPr>
      <w:r>
        <w:rPr>
          <w:rFonts w:hAnsi="Calibri" w:hint="eastAsia"/>
          <w:b/>
          <w:color w:val="000000"/>
        </w:rPr>
        <w:t>§</w:t>
      </w:r>
      <w:r>
        <w:rPr>
          <w:rFonts w:hAnsi="Calibri" w:hint="eastAsia"/>
          <w:b/>
          <w:color w:val="000000"/>
        </w:rPr>
        <w:t xml:space="preserve">6  </w:t>
      </w:r>
      <w:r>
        <w:rPr>
          <w:rFonts w:hAnsi="Calibri" w:hint="eastAsia"/>
          <w:b/>
          <w:color w:val="000000"/>
        </w:rPr>
        <w:t>投资组合报告</w:t>
      </w:r>
    </w:p>
    <w:p w:rsidR="00C15FC3" w:rsidRDefault="00C15FC3">
      <w:pPr>
        <w:widowControl/>
        <w:jc w:val="left"/>
        <w:rPr>
          <w:rFonts w:ascii="宋体" w:hAnsi="宋体" w:cs="宋体"/>
          <w:color w:val="000000"/>
          <w:kern w:val="0"/>
          <w:sz w:val="24"/>
          <w:szCs w:val="24"/>
        </w:rPr>
      </w:pPr>
    </w:p>
    <w:p w:rsidR="00C15FC3" w:rsidRDefault="00BD5FBD">
      <w:pPr>
        <w:pStyle w:val="zhangjiep"/>
        <w:rPr>
          <w:color w:val="000000"/>
        </w:rPr>
      </w:pPr>
      <w:r>
        <w:rPr>
          <w:rFonts w:hint="eastAsia"/>
          <w:b/>
          <w:bCs/>
          <w:color w:val="000000"/>
        </w:rPr>
        <w:t xml:space="preserve">6.1 </w:t>
      </w:r>
      <w:r>
        <w:rPr>
          <w:rFonts w:hint="eastAsia"/>
          <w:b/>
          <w:bCs/>
          <w:color w:val="000000"/>
        </w:rPr>
        <w:t>报告期末产品资产组合情况</w:t>
      </w:r>
    </w:p>
    <w:tbl>
      <w:tblPr>
        <w:tblW w:w="8931" w:type="dxa"/>
        <w:tblInd w:w="108" w:type="dxa"/>
        <w:tblLayout w:type="fixed"/>
        <w:tblLook w:val="04A0"/>
      </w:tblPr>
      <w:tblGrid>
        <w:gridCol w:w="891"/>
        <w:gridCol w:w="3314"/>
        <w:gridCol w:w="2331"/>
        <w:gridCol w:w="2395"/>
      </w:tblGrid>
      <w:tr w:rsidR="00C15FC3">
        <w:tc>
          <w:tcPr>
            <w:tcW w:w="891" w:type="dxa"/>
            <w:tcBorders>
              <w:top w:val="single" w:sz="8" w:space="0" w:color="000000"/>
              <w:left w:val="single" w:sz="8" w:space="0" w:color="000000"/>
              <w:bottom w:val="single" w:sz="6" w:space="0" w:color="000000"/>
              <w:right w:val="single" w:sz="8" w:space="0" w:color="000000"/>
            </w:tcBorders>
            <w:vAlign w:val="bottom"/>
          </w:tcPr>
          <w:p w:rsidR="00C15FC3" w:rsidRDefault="00BD5FBD">
            <w:pPr>
              <w:widowControl/>
              <w:jc w:val="center"/>
              <w:textAlignment w:val="bottom"/>
              <w:rPr>
                <w:color w:val="000000"/>
              </w:rPr>
            </w:pPr>
            <w:r>
              <w:rPr>
                <w:rFonts w:ascii="宋体" w:hAnsi="宋体" w:cs="宋体" w:hint="eastAsia"/>
                <w:color w:val="000000"/>
                <w:kern w:val="0"/>
                <w:sz w:val="24"/>
                <w:szCs w:val="24"/>
              </w:rPr>
              <w:t>序号</w:t>
            </w:r>
          </w:p>
        </w:tc>
        <w:tc>
          <w:tcPr>
            <w:tcW w:w="3314" w:type="dxa"/>
            <w:tcBorders>
              <w:top w:val="single" w:sz="8" w:space="0" w:color="000000"/>
              <w:left w:val="single" w:sz="8" w:space="0" w:color="000000"/>
              <w:bottom w:val="single" w:sz="6" w:space="0" w:color="000000"/>
              <w:right w:val="single" w:sz="8" w:space="0" w:color="000000"/>
            </w:tcBorders>
            <w:vAlign w:val="bottom"/>
          </w:tcPr>
          <w:p w:rsidR="00C15FC3" w:rsidRDefault="00BD5FBD">
            <w:pPr>
              <w:widowControl/>
              <w:jc w:val="center"/>
              <w:textAlignment w:val="bottom"/>
              <w:rPr>
                <w:color w:val="000000"/>
              </w:rPr>
            </w:pPr>
            <w:r>
              <w:rPr>
                <w:rFonts w:ascii="宋体" w:hAnsi="宋体" w:cs="宋体" w:hint="eastAsia"/>
                <w:color w:val="000000"/>
                <w:kern w:val="0"/>
                <w:sz w:val="24"/>
                <w:szCs w:val="24"/>
              </w:rPr>
              <w:t>项目</w:t>
            </w:r>
          </w:p>
        </w:tc>
        <w:tc>
          <w:tcPr>
            <w:tcW w:w="2331" w:type="dxa"/>
            <w:tcBorders>
              <w:top w:val="single" w:sz="8" w:space="0" w:color="000000"/>
              <w:left w:val="single" w:sz="8" w:space="0" w:color="000000"/>
              <w:bottom w:val="single" w:sz="6" w:space="0" w:color="000000"/>
              <w:right w:val="single" w:sz="8" w:space="0" w:color="000000"/>
            </w:tcBorders>
            <w:vAlign w:val="bottom"/>
          </w:tcPr>
          <w:p w:rsidR="00C15FC3" w:rsidRDefault="00BD5FBD">
            <w:pPr>
              <w:widowControl/>
              <w:jc w:val="center"/>
              <w:textAlignment w:val="bottom"/>
              <w:rPr>
                <w:color w:val="000000"/>
              </w:rPr>
            </w:pPr>
            <w:r>
              <w:rPr>
                <w:rFonts w:ascii="宋体" w:hAnsi="宋体" w:cs="宋体" w:hint="eastAsia"/>
                <w:color w:val="000000"/>
                <w:kern w:val="0"/>
                <w:sz w:val="24"/>
                <w:szCs w:val="24"/>
              </w:rPr>
              <w:t>金额</w:t>
            </w:r>
            <w:r>
              <w:rPr>
                <w:rFonts w:ascii="宋体" w:hAnsi="宋体" w:cs="宋体" w:hint="eastAsia"/>
                <w:color w:val="000000"/>
                <w:kern w:val="0"/>
                <w:sz w:val="24"/>
                <w:szCs w:val="24"/>
              </w:rPr>
              <w:t>(</w:t>
            </w:r>
            <w:r>
              <w:rPr>
                <w:rFonts w:ascii="宋体" w:hAnsi="宋体" w:cs="宋体" w:hint="eastAsia"/>
                <w:color w:val="000000"/>
                <w:kern w:val="0"/>
                <w:sz w:val="24"/>
                <w:szCs w:val="24"/>
              </w:rPr>
              <w:t>元</w:t>
            </w:r>
            <w:r>
              <w:rPr>
                <w:rFonts w:ascii="宋体" w:hAnsi="宋体" w:cs="宋体" w:hint="eastAsia"/>
                <w:color w:val="000000"/>
                <w:kern w:val="0"/>
                <w:sz w:val="24"/>
                <w:szCs w:val="24"/>
              </w:rPr>
              <w:t>)</w:t>
            </w:r>
          </w:p>
        </w:tc>
        <w:tc>
          <w:tcPr>
            <w:tcW w:w="2395" w:type="dxa"/>
            <w:tcBorders>
              <w:top w:val="single" w:sz="8" w:space="0" w:color="000000"/>
              <w:left w:val="single" w:sz="8" w:space="0" w:color="000000"/>
              <w:bottom w:val="single" w:sz="6" w:space="0" w:color="000000"/>
              <w:right w:val="single" w:sz="8" w:space="0" w:color="000000"/>
            </w:tcBorders>
            <w:vAlign w:val="bottom"/>
          </w:tcPr>
          <w:p w:rsidR="00C15FC3" w:rsidRDefault="00BD5FBD">
            <w:pPr>
              <w:widowControl/>
              <w:jc w:val="center"/>
              <w:textAlignment w:val="bottom"/>
              <w:rPr>
                <w:color w:val="000000"/>
              </w:rPr>
            </w:pPr>
            <w:r>
              <w:rPr>
                <w:rFonts w:ascii="宋体" w:hAnsi="宋体" w:cs="宋体" w:hint="eastAsia"/>
                <w:color w:val="000000"/>
                <w:kern w:val="0"/>
                <w:sz w:val="24"/>
                <w:szCs w:val="24"/>
              </w:rPr>
              <w:t>占产品总资产的比例（</w:t>
            </w:r>
            <w:r>
              <w:rPr>
                <w:rFonts w:ascii="宋体" w:hAnsi="宋体" w:cs="宋体" w:hint="eastAsia"/>
                <w:color w:val="000000"/>
                <w:kern w:val="0"/>
                <w:sz w:val="24"/>
                <w:szCs w:val="24"/>
              </w:rPr>
              <w:t>%</w:t>
            </w:r>
            <w:r>
              <w:rPr>
                <w:rFonts w:ascii="宋体" w:hAnsi="宋体" w:cs="宋体" w:hint="eastAsia"/>
                <w:color w:val="000000"/>
                <w:kern w:val="0"/>
                <w:sz w:val="24"/>
                <w:szCs w:val="24"/>
              </w:rPr>
              <w:t>）</w:t>
            </w:r>
          </w:p>
        </w:tc>
      </w:tr>
      <w:tr w:rsidR="00C15FC3">
        <w:tc>
          <w:tcPr>
            <w:tcW w:w="891" w:type="dxa"/>
            <w:tcBorders>
              <w:top w:val="single" w:sz="8" w:space="0" w:color="000000"/>
              <w:left w:val="single" w:sz="8" w:space="0" w:color="000000"/>
              <w:bottom w:val="single" w:sz="6" w:space="0" w:color="000000"/>
              <w:right w:val="single" w:sz="8" w:space="0" w:color="000000"/>
            </w:tcBorders>
            <w:vAlign w:val="center"/>
          </w:tcPr>
          <w:p w:rsidR="00C15FC3" w:rsidRDefault="00BD5FBD">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w:t>
            </w:r>
          </w:p>
        </w:tc>
        <w:tc>
          <w:tcPr>
            <w:tcW w:w="3314" w:type="dxa"/>
            <w:tcBorders>
              <w:top w:val="single" w:sz="8" w:space="0" w:color="000000"/>
              <w:left w:val="single" w:sz="8" w:space="0" w:color="000000"/>
              <w:bottom w:val="single" w:sz="6" w:space="0" w:color="000000"/>
              <w:right w:val="single" w:sz="8" w:space="0" w:color="000000"/>
            </w:tcBorders>
            <w:vAlign w:val="center"/>
          </w:tcPr>
          <w:p w:rsidR="00C15FC3" w:rsidRDefault="00BD5FBD">
            <w:pPr>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股票</w:t>
            </w:r>
          </w:p>
        </w:tc>
        <w:tc>
          <w:tcPr>
            <w:tcW w:w="2331" w:type="dxa"/>
            <w:tcBorders>
              <w:top w:val="single" w:sz="8" w:space="0" w:color="000000"/>
              <w:left w:val="single" w:sz="8" w:space="0" w:color="000000"/>
              <w:bottom w:val="single" w:sz="6" w:space="0" w:color="000000"/>
              <w:right w:val="single" w:sz="8" w:space="0" w:color="000000"/>
            </w:tcBorders>
            <w:vAlign w:val="center"/>
          </w:tcPr>
          <w:p w:rsidR="00C15FC3" w:rsidRDefault="00BD5FBD">
            <w:pPr>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C15FC3" w:rsidRDefault="00BD5FBD">
            <w:pPr>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C15FC3">
        <w:tc>
          <w:tcPr>
            <w:tcW w:w="891" w:type="dxa"/>
            <w:tcBorders>
              <w:top w:val="single" w:sz="8" w:space="0" w:color="000000"/>
              <w:left w:val="single" w:sz="8" w:space="0" w:color="000000"/>
              <w:bottom w:val="single" w:sz="6" w:space="0" w:color="000000"/>
              <w:right w:val="single" w:sz="8" w:space="0" w:color="000000"/>
            </w:tcBorders>
            <w:vAlign w:val="center"/>
          </w:tcPr>
          <w:p w:rsidR="00C15FC3" w:rsidRDefault="00BD5FBD">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2</w:t>
            </w:r>
          </w:p>
        </w:tc>
        <w:tc>
          <w:tcPr>
            <w:tcW w:w="3314" w:type="dxa"/>
            <w:tcBorders>
              <w:top w:val="single" w:sz="8" w:space="0" w:color="000000"/>
              <w:left w:val="single" w:sz="8" w:space="0" w:color="000000"/>
              <w:bottom w:val="single" w:sz="6" w:space="0" w:color="000000"/>
              <w:right w:val="single" w:sz="8" w:space="0" w:color="000000"/>
            </w:tcBorders>
            <w:vAlign w:val="center"/>
          </w:tcPr>
          <w:p w:rsidR="00C15FC3" w:rsidRDefault="00BD5FBD">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基金投资</w:t>
            </w:r>
          </w:p>
        </w:tc>
        <w:tc>
          <w:tcPr>
            <w:tcW w:w="2331" w:type="dxa"/>
            <w:tcBorders>
              <w:top w:val="single" w:sz="8" w:space="0" w:color="000000"/>
              <w:left w:val="single" w:sz="8" w:space="0" w:color="000000"/>
              <w:bottom w:val="single" w:sz="6" w:space="0" w:color="000000"/>
              <w:right w:val="single" w:sz="8" w:space="0" w:color="000000"/>
            </w:tcBorders>
            <w:vAlign w:val="center"/>
          </w:tcPr>
          <w:p w:rsidR="00C15FC3" w:rsidRDefault="00BD5FB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289,734,723.23</w:t>
            </w:r>
          </w:p>
        </w:tc>
        <w:tc>
          <w:tcPr>
            <w:tcW w:w="2395" w:type="dxa"/>
            <w:tcBorders>
              <w:top w:val="single" w:sz="8" w:space="0" w:color="000000"/>
              <w:left w:val="single" w:sz="8" w:space="0" w:color="000000"/>
              <w:bottom w:val="single" w:sz="6" w:space="0" w:color="000000"/>
              <w:right w:val="single" w:sz="8" w:space="0" w:color="000000"/>
            </w:tcBorders>
            <w:vAlign w:val="center"/>
          </w:tcPr>
          <w:p w:rsidR="00C15FC3" w:rsidRDefault="00BD5FB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6.45</w:t>
            </w:r>
          </w:p>
        </w:tc>
      </w:tr>
      <w:tr w:rsidR="00C15FC3">
        <w:tc>
          <w:tcPr>
            <w:tcW w:w="891" w:type="dxa"/>
            <w:tcBorders>
              <w:top w:val="single" w:sz="8" w:space="0" w:color="000000"/>
              <w:left w:val="single" w:sz="8" w:space="0" w:color="000000"/>
              <w:bottom w:val="single" w:sz="6" w:space="0" w:color="000000"/>
              <w:right w:val="single" w:sz="8" w:space="0" w:color="000000"/>
            </w:tcBorders>
            <w:vAlign w:val="center"/>
          </w:tcPr>
          <w:p w:rsidR="00C15FC3" w:rsidRDefault="00BD5FBD">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3</w:t>
            </w:r>
          </w:p>
        </w:tc>
        <w:tc>
          <w:tcPr>
            <w:tcW w:w="3314" w:type="dxa"/>
            <w:tcBorders>
              <w:top w:val="single" w:sz="8" w:space="0" w:color="000000"/>
              <w:left w:val="single" w:sz="8" w:space="0" w:color="000000"/>
              <w:bottom w:val="single" w:sz="6" w:space="0" w:color="000000"/>
              <w:right w:val="single" w:sz="8" w:space="0" w:color="000000"/>
            </w:tcBorders>
            <w:vAlign w:val="center"/>
          </w:tcPr>
          <w:p w:rsidR="00C15FC3" w:rsidRDefault="00BD5FBD">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债券</w:t>
            </w:r>
          </w:p>
        </w:tc>
        <w:tc>
          <w:tcPr>
            <w:tcW w:w="2331" w:type="dxa"/>
            <w:tcBorders>
              <w:top w:val="single" w:sz="8" w:space="0" w:color="000000"/>
              <w:left w:val="single" w:sz="8" w:space="0" w:color="000000"/>
              <w:bottom w:val="single" w:sz="6" w:space="0" w:color="000000"/>
              <w:right w:val="single" w:sz="8" w:space="0" w:color="000000"/>
            </w:tcBorders>
            <w:vAlign w:val="center"/>
          </w:tcPr>
          <w:p w:rsidR="00C15FC3" w:rsidRDefault="00BD5FB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2,591,925,030.00</w:t>
            </w:r>
          </w:p>
        </w:tc>
        <w:tc>
          <w:tcPr>
            <w:tcW w:w="2395" w:type="dxa"/>
            <w:tcBorders>
              <w:top w:val="single" w:sz="8" w:space="0" w:color="000000"/>
              <w:left w:val="single" w:sz="8" w:space="0" w:color="000000"/>
              <w:bottom w:val="single" w:sz="6" w:space="0" w:color="000000"/>
              <w:right w:val="single" w:sz="8" w:space="0" w:color="000000"/>
            </w:tcBorders>
            <w:vAlign w:val="center"/>
          </w:tcPr>
          <w:p w:rsidR="00C15FC3" w:rsidRDefault="00BD5FB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57.71</w:t>
            </w:r>
          </w:p>
        </w:tc>
      </w:tr>
      <w:tr w:rsidR="00C15FC3">
        <w:tc>
          <w:tcPr>
            <w:tcW w:w="891" w:type="dxa"/>
            <w:tcBorders>
              <w:top w:val="single" w:sz="8" w:space="0" w:color="000000"/>
              <w:left w:val="single" w:sz="8" w:space="0" w:color="000000"/>
              <w:bottom w:val="single" w:sz="6" w:space="0" w:color="000000"/>
              <w:right w:val="single" w:sz="8" w:space="0" w:color="000000"/>
            </w:tcBorders>
            <w:vAlign w:val="center"/>
          </w:tcPr>
          <w:p w:rsidR="00C15FC3" w:rsidRDefault="00BD5FBD">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4</w:t>
            </w:r>
          </w:p>
        </w:tc>
        <w:tc>
          <w:tcPr>
            <w:tcW w:w="3314" w:type="dxa"/>
            <w:tcBorders>
              <w:top w:val="single" w:sz="8" w:space="0" w:color="000000"/>
              <w:left w:val="single" w:sz="8" w:space="0" w:color="000000"/>
              <w:bottom w:val="single" w:sz="6" w:space="0" w:color="000000"/>
              <w:right w:val="single" w:sz="8" w:space="0" w:color="000000"/>
            </w:tcBorders>
            <w:vAlign w:val="center"/>
          </w:tcPr>
          <w:p w:rsidR="00C15FC3" w:rsidRDefault="00BD5FBD">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资产支持证券</w:t>
            </w:r>
          </w:p>
        </w:tc>
        <w:tc>
          <w:tcPr>
            <w:tcW w:w="2331" w:type="dxa"/>
            <w:tcBorders>
              <w:top w:val="single" w:sz="8" w:space="0" w:color="000000"/>
              <w:left w:val="single" w:sz="8" w:space="0" w:color="000000"/>
              <w:bottom w:val="single" w:sz="6" w:space="0" w:color="000000"/>
              <w:right w:val="single" w:sz="8" w:space="0" w:color="000000"/>
            </w:tcBorders>
            <w:vAlign w:val="center"/>
          </w:tcPr>
          <w:p w:rsidR="00C15FC3" w:rsidRDefault="00BD5FB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C15FC3" w:rsidRDefault="00BD5FB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C15FC3">
        <w:tc>
          <w:tcPr>
            <w:tcW w:w="891" w:type="dxa"/>
            <w:tcBorders>
              <w:top w:val="single" w:sz="8" w:space="0" w:color="000000"/>
              <w:left w:val="single" w:sz="8" w:space="0" w:color="000000"/>
              <w:bottom w:val="single" w:sz="6" w:space="0" w:color="000000"/>
              <w:right w:val="single" w:sz="8" w:space="0" w:color="000000"/>
            </w:tcBorders>
            <w:vAlign w:val="center"/>
          </w:tcPr>
          <w:p w:rsidR="00C15FC3" w:rsidRDefault="00BD5FBD">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5</w:t>
            </w:r>
          </w:p>
        </w:tc>
        <w:tc>
          <w:tcPr>
            <w:tcW w:w="3314" w:type="dxa"/>
            <w:tcBorders>
              <w:top w:val="single" w:sz="8" w:space="0" w:color="000000"/>
              <w:left w:val="single" w:sz="8" w:space="0" w:color="000000"/>
              <w:bottom w:val="single" w:sz="6" w:space="0" w:color="000000"/>
              <w:right w:val="single" w:sz="8" w:space="0" w:color="000000"/>
            </w:tcBorders>
            <w:vAlign w:val="center"/>
          </w:tcPr>
          <w:p w:rsidR="00C15FC3" w:rsidRDefault="00BD5FBD">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非标准化债权类资产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C15FC3" w:rsidRDefault="00BD5FB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1,250,000,000.00</w:t>
            </w:r>
          </w:p>
        </w:tc>
        <w:tc>
          <w:tcPr>
            <w:tcW w:w="2395" w:type="dxa"/>
            <w:tcBorders>
              <w:top w:val="single" w:sz="8" w:space="0" w:color="000000"/>
              <w:left w:val="single" w:sz="8" w:space="0" w:color="000000"/>
              <w:bottom w:val="single" w:sz="6" w:space="0" w:color="000000"/>
              <w:right w:val="single" w:sz="8" w:space="0" w:color="000000"/>
            </w:tcBorders>
            <w:vAlign w:val="center"/>
          </w:tcPr>
          <w:p w:rsidR="00C15FC3" w:rsidRDefault="00BD5FB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27.83</w:t>
            </w:r>
          </w:p>
        </w:tc>
      </w:tr>
      <w:tr w:rsidR="00C15FC3">
        <w:tc>
          <w:tcPr>
            <w:tcW w:w="891" w:type="dxa"/>
            <w:tcBorders>
              <w:top w:val="single" w:sz="8" w:space="0" w:color="000000"/>
              <w:left w:val="single" w:sz="8" w:space="0" w:color="000000"/>
              <w:bottom w:val="single" w:sz="6" w:space="0" w:color="000000"/>
              <w:right w:val="single" w:sz="8" w:space="0" w:color="000000"/>
            </w:tcBorders>
            <w:vAlign w:val="center"/>
          </w:tcPr>
          <w:p w:rsidR="00C15FC3" w:rsidRDefault="00BD5FBD">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6</w:t>
            </w:r>
          </w:p>
        </w:tc>
        <w:tc>
          <w:tcPr>
            <w:tcW w:w="3314" w:type="dxa"/>
            <w:tcBorders>
              <w:top w:val="single" w:sz="8" w:space="0" w:color="000000"/>
              <w:left w:val="single" w:sz="8" w:space="0" w:color="000000"/>
              <w:bottom w:val="single" w:sz="6" w:space="0" w:color="000000"/>
              <w:right w:val="single" w:sz="8" w:space="0" w:color="000000"/>
            </w:tcBorders>
            <w:vAlign w:val="center"/>
          </w:tcPr>
          <w:p w:rsidR="00C15FC3" w:rsidRDefault="00BD5FBD">
            <w:pPr>
              <w:widowControl/>
              <w:jc w:val="left"/>
              <w:textAlignment w:val="bottom"/>
              <w:rPr>
                <w:rFonts w:ascii="宋体" w:hAnsi="宋体" w:cs="宋体"/>
                <w:color w:val="000000"/>
                <w:kern w:val="0"/>
                <w:sz w:val="24"/>
                <w:szCs w:val="24"/>
              </w:rPr>
            </w:pPr>
            <w:r>
              <w:rPr>
                <w:rFonts w:ascii="宋体" w:hAnsi="宋体" w:cs="宋体"/>
                <w:color w:val="000000"/>
                <w:kern w:val="0"/>
                <w:sz w:val="24"/>
                <w:szCs w:val="24"/>
              </w:rPr>
              <w:t>资产管理计划</w:t>
            </w:r>
          </w:p>
        </w:tc>
        <w:tc>
          <w:tcPr>
            <w:tcW w:w="2331" w:type="dxa"/>
            <w:tcBorders>
              <w:top w:val="single" w:sz="8" w:space="0" w:color="000000"/>
              <w:left w:val="single" w:sz="8" w:space="0" w:color="000000"/>
              <w:bottom w:val="single" w:sz="6" w:space="0" w:color="000000"/>
              <w:right w:val="single" w:sz="8" w:space="0" w:color="000000"/>
            </w:tcBorders>
            <w:vAlign w:val="center"/>
          </w:tcPr>
          <w:p w:rsidR="00C15FC3" w:rsidRDefault="00BD5FB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170,228,772.72</w:t>
            </w:r>
          </w:p>
        </w:tc>
        <w:tc>
          <w:tcPr>
            <w:tcW w:w="2395" w:type="dxa"/>
            <w:tcBorders>
              <w:top w:val="single" w:sz="8" w:space="0" w:color="000000"/>
              <w:left w:val="single" w:sz="8" w:space="0" w:color="000000"/>
              <w:bottom w:val="single" w:sz="6" w:space="0" w:color="000000"/>
              <w:right w:val="single" w:sz="8" w:space="0" w:color="000000"/>
            </w:tcBorders>
            <w:vAlign w:val="center"/>
          </w:tcPr>
          <w:p w:rsidR="00C15FC3" w:rsidRDefault="00BD5FB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3.79</w:t>
            </w:r>
          </w:p>
        </w:tc>
      </w:tr>
      <w:tr w:rsidR="00C15FC3">
        <w:tc>
          <w:tcPr>
            <w:tcW w:w="891" w:type="dxa"/>
            <w:tcBorders>
              <w:top w:val="single" w:sz="8" w:space="0" w:color="000000"/>
              <w:left w:val="single" w:sz="8" w:space="0" w:color="000000"/>
              <w:bottom w:val="single" w:sz="6" w:space="0" w:color="000000"/>
              <w:right w:val="single" w:sz="8" w:space="0" w:color="000000"/>
            </w:tcBorders>
            <w:vAlign w:val="center"/>
          </w:tcPr>
          <w:p w:rsidR="00C15FC3" w:rsidRDefault="00BD5FBD">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7</w:t>
            </w:r>
          </w:p>
        </w:tc>
        <w:tc>
          <w:tcPr>
            <w:tcW w:w="3314" w:type="dxa"/>
            <w:tcBorders>
              <w:top w:val="single" w:sz="8" w:space="0" w:color="000000"/>
              <w:left w:val="single" w:sz="8" w:space="0" w:color="000000"/>
              <w:bottom w:val="single" w:sz="6" w:space="0" w:color="000000"/>
              <w:right w:val="single" w:sz="8" w:space="0" w:color="000000"/>
            </w:tcBorders>
            <w:vAlign w:val="center"/>
          </w:tcPr>
          <w:p w:rsidR="00C15FC3" w:rsidRDefault="00BD5FBD">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C15FC3" w:rsidRDefault="00BD5FB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C15FC3" w:rsidRDefault="00BD5FB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C15FC3">
        <w:tc>
          <w:tcPr>
            <w:tcW w:w="891" w:type="dxa"/>
            <w:tcBorders>
              <w:top w:val="single" w:sz="8" w:space="0" w:color="000000"/>
              <w:left w:val="single" w:sz="8" w:space="0" w:color="000000"/>
              <w:bottom w:val="single" w:sz="6" w:space="0" w:color="000000"/>
              <w:right w:val="single" w:sz="8" w:space="0" w:color="000000"/>
            </w:tcBorders>
            <w:vAlign w:val="center"/>
          </w:tcPr>
          <w:p w:rsidR="00C15FC3" w:rsidRDefault="00BD5FBD">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8</w:t>
            </w:r>
          </w:p>
        </w:tc>
        <w:tc>
          <w:tcPr>
            <w:tcW w:w="3314" w:type="dxa"/>
            <w:tcBorders>
              <w:top w:val="single" w:sz="8" w:space="0" w:color="000000"/>
              <w:left w:val="single" w:sz="8" w:space="0" w:color="000000"/>
              <w:bottom w:val="single" w:sz="6" w:space="0" w:color="000000"/>
              <w:right w:val="single" w:sz="8" w:space="0" w:color="000000"/>
            </w:tcBorders>
            <w:vAlign w:val="center"/>
          </w:tcPr>
          <w:p w:rsidR="00C15FC3" w:rsidRDefault="00BD5FBD">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其中：买断式回购的买入返售金融资产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C15FC3" w:rsidRDefault="00BD5FB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C15FC3" w:rsidRDefault="00BD5FB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C15FC3">
        <w:tc>
          <w:tcPr>
            <w:tcW w:w="891" w:type="dxa"/>
            <w:tcBorders>
              <w:top w:val="single" w:sz="8" w:space="0" w:color="000000"/>
              <w:left w:val="single" w:sz="8" w:space="0" w:color="000000"/>
              <w:bottom w:val="single" w:sz="6" w:space="0" w:color="000000"/>
              <w:right w:val="single" w:sz="8" w:space="0" w:color="000000"/>
            </w:tcBorders>
            <w:vAlign w:val="center"/>
          </w:tcPr>
          <w:p w:rsidR="00C15FC3" w:rsidRDefault="00BD5FBD">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9</w:t>
            </w:r>
          </w:p>
        </w:tc>
        <w:tc>
          <w:tcPr>
            <w:tcW w:w="3314" w:type="dxa"/>
            <w:tcBorders>
              <w:top w:val="single" w:sz="8" w:space="0" w:color="000000"/>
              <w:left w:val="single" w:sz="8" w:space="0" w:color="000000"/>
              <w:bottom w:val="single" w:sz="6" w:space="0" w:color="000000"/>
              <w:right w:val="single" w:sz="8" w:space="0" w:color="000000"/>
            </w:tcBorders>
            <w:vAlign w:val="center"/>
          </w:tcPr>
          <w:p w:rsidR="00C15FC3" w:rsidRDefault="00BD5FBD">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银行存款和结算备付金合计</w:t>
            </w:r>
          </w:p>
        </w:tc>
        <w:tc>
          <w:tcPr>
            <w:tcW w:w="2331" w:type="dxa"/>
            <w:tcBorders>
              <w:top w:val="single" w:sz="8" w:space="0" w:color="000000"/>
              <w:left w:val="single" w:sz="8" w:space="0" w:color="000000"/>
              <w:bottom w:val="single" w:sz="6" w:space="0" w:color="000000"/>
              <w:right w:val="single" w:sz="8" w:space="0" w:color="000000"/>
            </w:tcBorders>
            <w:vAlign w:val="center"/>
          </w:tcPr>
          <w:p w:rsidR="00C15FC3" w:rsidRDefault="00BD5FB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1,789,584.90</w:t>
            </w:r>
          </w:p>
        </w:tc>
        <w:tc>
          <w:tcPr>
            <w:tcW w:w="2395" w:type="dxa"/>
            <w:tcBorders>
              <w:top w:val="single" w:sz="8" w:space="0" w:color="000000"/>
              <w:left w:val="single" w:sz="8" w:space="0" w:color="000000"/>
              <w:bottom w:val="single" w:sz="6" w:space="0" w:color="000000"/>
              <w:right w:val="single" w:sz="8" w:space="0" w:color="000000"/>
            </w:tcBorders>
            <w:vAlign w:val="center"/>
          </w:tcPr>
          <w:p w:rsidR="00C15FC3" w:rsidRDefault="00BD5FB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0.04</w:t>
            </w:r>
          </w:p>
        </w:tc>
      </w:tr>
      <w:tr w:rsidR="00C15FC3">
        <w:tc>
          <w:tcPr>
            <w:tcW w:w="891" w:type="dxa"/>
            <w:tcBorders>
              <w:top w:val="single" w:sz="8" w:space="0" w:color="000000"/>
              <w:left w:val="single" w:sz="8" w:space="0" w:color="000000"/>
              <w:bottom w:val="single" w:sz="6" w:space="0" w:color="000000"/>
              <w:right w:val="single" w:sz="8" w:space="0" w:color="000000"/>
            </w:tcBorders>
            <w:vAlign w:val="center"/>
          </w:tcPr>
          <w:p w:rsidR="00C15FC3" w:rsidRDefault="00BD5FBD">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10</w:t>
            </w:r>
          </w:p>
        </w:tc>
        <w:tc>
          <w:tcPr>
            <w:tcW w:w="3314" w:type="dxa"/>
            <w:tcBorders>
              <w:top w:val="single" w:sz="8" w:space="0" w:color="000000"/>
              <w:left w:val="single" w:sz="8" w:space="0" w:color="000000"/>
              <w:bottom w:val="single" w:sz="6" w:space="0" w:color="000000"/>
              <w:right w:val="single" w:sz="8" w:space="0" w:color="000000"/>
            </w:tcBorders>
            <w:vAlign w:val="center"/>
          </w:tcPr>
          <w:p w:rsidR="00C15FC3" w:rsidRDefault="00BD5FBD">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存出保证金</w:t>
            </w:r>
          </w:p>
        </w:tc>
        <w:tc>
          <w:tcPr>
            <w:tcW w:w="2331" w:type="dxa"/>
            <w:tcBorders>
              <w:top w:val="single" w:sz="8" w:space="0" w:color="000000"/>
              <w:left w:val="single" w:sz="8" w:space="0" w:color="000000"/>
              <w:bottom w:val="single" w:sz="6" w:space="0" w:color="000000"/>
              <w:right w:val="single" w:sz="8" w:space="0" w:color="000000"/>
            </w:tcBorders>
            <w:vAlign w:val="center"/>
          </w:tcPr>
          <w:p w:rsidR="00C15FC3" w:rsidRDefault="00BD5FB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20,063.43</w:t>
            </w:r>
          </w:p>
        </w:tc>
        <w:tc>
          <w:tcPr>
            <w:tcW w:w="2395" w:type="dxa"/>
            <w:tcBorders>
              <w:top w:val="single" w:sz="8" w:space="0" w:color="000000"/>
              <w:left w:val="single" w:sz="8" w:space="0" w:color="000000"/>
              <w:bottom w:val="single" w:sz="6" w:space="0" w:color="000000"/>
              <w:right w:val="single" w:sz="8" w:space="0" w:color="000000"/>
            </w:tcBorders>
            <w:vAlign w:val="center"/>
          </w:tcPr>
          <w:p w:rsidR="00C15FC3" w:rsidRDefault="00BD5FB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C15FC3">
        <w:tc>
          <w:tcPr>
            <w:tcW w:w="891" w:type="dxa"/>
            <w:tcBorders>
              <w:top w:val="single" w:sz="8" w:space="0" w:color="000000"/>
              <w:left w:val="single" w:sz="8" w:space="0" w:color="000000"/>
              <w:bottom w:val="single" w:sz="6" w:space="0" w:color="000000"/>
              <w:right w:val="single" w:sz="8" w:space="0" w:color="000000"/>
            </w:tcBorders>
            <w:vAlign w:val="center"/>
          </w:tcPr>
          <w:p w:rsidR="00C15FC3" w:rsidRDefault="00BD5FBD">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11</w:t>
            </w:r>
          </w:p>
        </w:tc>
        <w:tc>
          <w:tcPr>
            <w:tcW w:w="3314" w:type="dxa"/>
            <w:tcBorders>
              <w:top w:val="single" w:sz="8" w:space="0" w:color="000000"/>
              <w:left w:val="single" w:sz="8" w:space="0" w:color="000000"/>
              <w:bottom w:val="single" w:sz="6" w:space="0" w:color="000000"/>
              <w:right w:val="single" w:sz="8" w:space="0" w:color="000000"/>
            </w:tcBorders>
            <w:vAlign w:val="center"/>
          </w:tcPr>
          <w:p w:rsidR="00C15FC3" w:rsidRDefault="00BD5FBD">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应收利息</w:t>
            </w:r>
          </w:p>
        </w:tc>
        <w:tc>
          <w:tcPr>
            <w:tcW w:w="2331" w:type="dxa"/>
            <w:tcBorders>
              <w:top w:val="single" w:sz="8" w:space="0" w:color="000000"/>
              <w:left w:val="single" w:sz="8" w:space="0" w:color="000000"/>
              <w:bottom w:val="single" w:sz="6" w:space="0" w:color="000000"/>
              <w:right w:val="single" w:sz="8" w:space="0" w:color="000000"/>
            </w:tcBorders>
            <w:vAlign w:val="center"/>
          </w:tcPr>
          <w:p w:rsidR="00C15FC3" w:rsidRDefault="00BD5FB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174,279,237.34</w:t>
            </w:r>
          </w:p>
        </w:tc>
        <w:tc>
          <w:tcPr>
            <w:tcW w:w="2395" w:type="dxa"/>
            <w:tcBorders>
              <w:top w:val="single" w:sz="8" w:space="0" w:color="000000"/>
              <w:left w:val="single" w:sz="8" w:space="0" w:color="000000"/>
              <w:bottom w:val="single" w:sz="6" w:space="0" w:color="000000"/>
              <w:right w:val="single" w:sz="8" w:space="0" w:color="000000"/>
            </w:tcBorders>
            <w:vAlign w:val="center"/>
          </w:tcPr>
          <w:p w:rsidR="00C15FC3" w:rsidRDefault="00BD5FB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3.88</w:t>
            </w:r>
          </w:p>
        </w:tc>
      </w:tr>
      <w:tr w:rsidR="00C15FC3">
        <w:tc>
          <w:tcPr>
            <w:tcW w:w="891" w:type="dxa"/>
            <w:tcBorders>
              <w:top w:val="single" w:sz="8" w:space="0" w:color="000000"/>
              <w:left w:val="single" w:sz="8" w:space="0" w:color="000000"/>
              <w:bottom w:val="single" w:sz="6" w:space="0" w:color="000000"/>
              <w:right w:val="single" w:sz="8" w:space="0" w:color="000000"/>
            </w:tcBorders>
            <w:vAlign w:val="center"/>
          </w:tcPr>
          <w:p w:rsidR="00C15FC3" w:rsidRDefault="00BD5FBD">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12</w:t>
            </w:r>
          </w:p>
        </w:tc>
        <w:tc>
          <w:tcPr>
            <w:tcW w:w="3314" w:type="dxa"/>
            <w:tcBorders>
              <w:top w:val="single" w:sz="8" w:space="0" w:color="000000"/>
              <w:left w:val="single" w:sz="8" w:space="0" w:color="000000"/>
              <w:bottom w:val="single" w:sz="6" w:space="0" w:color="000000"/>
              <w:right w:val="single" w:sz="8" w:space="0" w:color="000000"/>
            </w:tcBorders>
            <w:vAlign w:val="center"/>
          </w:tcPr>
          <w:p w:rsidR="00C15FC3" w:rsidRDefault="00BD5FBD">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应收股利</w:t>
            </w:r>
          </w:p>
        </w:tc>
        <w:tc>
          <w:tcPr>
            <w:tcW w:w="2331" w:type="dxa"/>
            <w:tcBorders>
              <w:top w:val="single" w:sz="8" w:space="0" w:color="000000"/>
              <w:left w:val="single" w:sz="8" w:space="0" w:color="000000"/>
              <w:bottom w:val="single" w:sz="6" w:space="0" w:color="000000"/>
              <w:right w:val="single" w:sz="8" w:space="0" w:color="000000"/>
            </w:tcBorders>
            <w:vAlign w:val="center"/>
          </w:tcPr>
          <w:p w:rsidR="00C15FC3" w:rsidRDefault="00BD5FB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13,196,712.33</w:t>
            </w:r>
          </w:p>
        </w:tc>
        <w:tc>
          <w:tcPr>
            <w:tcW w:w="2395" w:type="dxa"/>
            <w:tcBorders>
              <w:top w:val="single" w:sz="8" w:space="0" w:color="000000"/>
              <w:left w:val="single" w:sz="8" w:space="0" w:color="000000"/>
              <w:bottom w:val="single" w:sz="6" w:space="0" w:color="000000"/>
              <w:right w:val="single" w:sz="8" w:space="0" w:color="000000"/>
            </w:tcBorders>
            <w:vAlign w:val="center"/>
          </w:tcPr>
          <w:p w:rsidR="00C15FC3" w:rsidRDefault="00BD5FB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0.30</w:t>
            </w:r>
          </w:p>
        </w:tc>
      </w:tr>
      <w:tr w:rsidR="00C15FC3">
        <w:tc>
          <w:tcPr>
            <w:tcW w:w="891" w:type="dxa"/>
            <w:tcBorders>
              <w:top w:val="single" w:sz="8" w:space="0" w:color="000000"/>
              <w:left w:val="single" w:sz="8" w:space="0" w:color="000000"/>
              <w:bottom w:val="single" w:sz="6" w:space="0" w:color="000000"/>
              <w:right w:val="single" w:sz="8" w:space="0" w:color="000000"/>
            </w:tcBorders>
            <w:vAlign w:val="center"/>
          </w:tcPr>
          <w:p w:rsidR="00C15FC3" w:rsidRDefault="00BD5FBD">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13</w:t>
            </w:r>
          </w:p>
        </w:tc>
        <w:tc>
          <w:tcPr>
            <w:tcW w:w="3314" w:type="dxa"/>
            <w:tcBorders>
              <w:top w:val="single" w:sz="8" w:space="0" w:color="000000"/>
              <w:left w:val="single" w:sz="8" w:space="0" w:color="000000"/>
              <w:bottom w:val="single" w:sz="6" w:space="0" w:color="000000"/>
              <w:right w:val="single" w:sz="8" w:space="0" w:color="000000"/>
            </w:tcBorders>
            <w:vAlign w:val="center"/>
          </w:tcPr>
          <w:p w:rsidR="00C15FC3" w:rsidRDefault="00BD5FBD">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应收申购款</w:t>
            </w:r>
          </w:p>
        </w:tc>
        <w:tc>
          <w:tcPr>
            <w:tcW w:w="2331" w:type="dxa"/>
            <w:tcBorders>
              <w:top w:val="single" w:sz="8" w:space="0" w:color="000000"/>
              <w:left w:val="single" w:sz="8" w:space="0" w:color="000000"/>
              <w:bottom w:val="single" w:sz="6" w:space="0" w:color="000000"/>
              <w:right w:val="single" w:sz="8" w:space="0" w:color="000000"/>
            </w:tcBorders>
            <w:vAlign w:val="center"/>
          </w:tcPr>
          <w:p w:rsidR="00C15FC3" w:rsidRDefault="00BD5FB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C15FC3" w:rsidRDefault="00BD5FB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C15FC3">
        <w:tc>
          <w:tcPr>
            <w:tcW w:w="891" w:type="dxa"/>
            <w:tcBorders>
              <w:top w:val="single" w:sz="8" w:space="0" w:color="000000"/>
              <w:left w:val="single" w:sz="8" w:space="0" w:color="000000"/>
              <w:bottom w:val="single" w:sz="6" w:space="0" w:color="000000"/>
              <w:right w:val="single" w:sz="8" w:space="0" w:color="000000"/>
            </w:tcBorders>
            <w:vAlign w:val="center"/>
          </w:tcPr>
          <w:p w:rsidR="00C15FC3" w:rsidRDefault="00BD5FBD">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14</w:t>
            </w:r>
          </w:p>
        </w:tc>
        <w:tc>
          <w:tcPr>
            <w:tcW w:w="3314" w:type="dxa"/>
            <w:tcBorders>
              <w:top w:val="single" w:sz="8" w:space="0" w:color="000000"/>
              <w:left w:val="single" w:sz="8" w:space="0" w:color="000000"/>
              <w:bottom w:val="single" w:sz="6" w:space="0" w:color="000000"/>
              <w:right w:val="single" w:sz="8" w:space="0" w:color="000000"/>
            </w:tcBorders>
            <w:vAlign w:val="center"/>
          </w:tcPr>
          <w:p w:rsidR="00C15FC3" w:rsidRDefault="00BD5FBD">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应收证券清算款</w:t>
            </w:r>
          </w:p>
        </w:tc>
        <w:tc>
          <w:tcPr>
            <w:tcW w:w="2331" w:type="dxa"/>
            <w:tcBorders>
              <w:top w:val="single" w:sz="8" w:space="0" w:color="000000"/>
              <w:left w:val="single" w:sz="8" w:space="0" w:color="000000"/>
              <w:bottom w:val="single" w:sz="6" w:space="0" w:color="000000"/>
              <w:right w:val="single" w:sz="8" w:space="0" w:color="000000"/>
            </w:tcBorders>
            <w:vAlign w:val="center"/>
          </w:tcPr>
          <w:p w:rsidR="00C15FC3" w:rsidRDefault="00BD5FB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C15FC3" w:rsidRDefault="00BD5FB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C15FC3">
        <w:tc>
          <w:tcPr>
            <w:tcW w:w="891" w:type="dxa"/>
            <w:tcBorders>
              <w:top w:val="single" w:sz="8" w:space="0" w:color="000000"/>
              <w:left w:val="single" w:sz="8" w:space="0" w:color="000000"/>
              <w:bottom w:val="single" w:sz="8" w:space="0" w:color="000000"/>
              <w:right w:val="single" w:sz="8" w:space="0" w:color="000000"/>
            </w:tcBorders>
            <w:vAlign w:val="center"/>
          </w:tcPr>
          <w:p w:rsidR="00C15FC3" w:rsidRDefault="00BD5FBD">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lastRenderedPageBreak/>
              <w:t>15</w:t>
            </w:r>
          </w:p>
        </w:tc>
        <w:tc>
          <w:tcPr>
            <w:tcW w:w="3314" w:type="dxa"/>
            <w:tcBorders>
              <w:top w:val="single" w:sz="8" w:space="0" w:color="000000"/>
              <w:left w:val="single" w:sz="8" w:space="0" w:color="000000"/>
              <w:bottom w:val="single" w:sz="8" w:space="0" w:color="000000"/>
              <w:right w:val="single" w:sz="8" w:space="0" w:color="000000"/>
            </w:tcBorders>
            <w:vAlign w:val="center"/>
          </w:tcPr>
          <w:p w:rsidR="00C15FC3" w:rsidRDefault="00BD5FBD">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其他</w:t>
            </w:r>
          </w:p>
        </w:tc>
        <w:tc>
          <w:tcPr>
            <w:tcW w:w="2331" w:type="dxa"/>
            <w:tcBorders>
              <w:top w:val="single" w:sz="8" w:space="0" w:color="000000"/>
              <w:left w:val="single" w:sz="8" w:space="0" w:color="000000"/>
              <w:bottom w:val="single" w:sz="8" w:space="0" w:color="000000"/>
              <w:right w:val="single" w:sz="8" w:space="0" w:color="000000"/>
            </w:tcBorders>
            <w:vAlign w:val="center"/>
          </w:tcPr>
          <w:p w:rsidR="00C15FC3" w:rsidRDefault="00BD5FB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8" w:space="0" w:color="000000"/>
              <w:right w:val="single" w:sz="8" w:space="0" w:color="000000"/>
            </w:tcBorders>
            <w:vAlign w:val="center"/>
          </w:tcPr>
          <w:p w:rsidR="00C15FC3" w:rsidRDefault="00BD5FB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C15FC3">
        <w:tc>
          <w:tcPr>
            <w:tcW w:w="891" w:type="dxa"/>
            <w:tcBorders>
              <w:top w:val="single" w:sz="8" w:space="0" w:color="000000"/>
              <w:left w:val="single" w:sz="8" w:space="0" w:color="000000"/>
              <w:bottom w:val="single" w:sz="8" w:space="0" w:color="000000"/>
              <w:right w:val="single" w:sz="8" w:space="0" w:color="000000"/>
            </w:tcBorders>
            <w:vAlign w:val="center"/>
          </w:tcPr>
          <w:p w:rsidR="00C15FC3" w:rsidRDefault="00BD5FBD">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16</w:t>
            </w:r>
          </w:p>
        </w:tc>
        <w:tc>
          <w:tcPr>
            <w:tcW w:w="3314" w:type="dxa"/>
            <w:tcBorders>
              <w:top w:val="single" w:sz="8" w:space="0" w:color="000000"/>
              <w:left w:val="single" w:sz="8" w:space="0" w:color="000000"/>
              <w:bottom w:val="single" w:sz="8" w:space="0" w:color="000000"/>
              <w:right w:val="single" w:sz="8" w:space="0" w:color="000000"/>
            </w:tcBorders>
            <w:vAlign w:val="center"/>
          </w:tcPr>
          <w:p w:rsidR="00C15FC3" w:rsidRDefault="00BD5FBD">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合计</w:t>
            </w:r>
          </w:p>
        </w:tc>
        <w:tc>
          <w:tcPr>
            <w:tcW w:w="2331" w:type="dxa"/>
            <w:tcBorders>
              <w:top w:val="single" w:sz="8" w:space="0" w:color="000000"/>
              <w:left w:val="single" w:sz="8" w:space="0" w:color="000000"/>
              <w:bottom w:val="single" w:sz="8" w:space="0" w:color="000000"/>
              <w:right w:val="single" w:sz="8" w:space="0" w:color="000000"/>
            </w:tcBorders>
            <w:vAlign w:val="center"/>
          </w:tcPr>
          <w:p w:rsidR="00C15FC3" w:rsidRDefault="00BD5FB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4,491,174,123.95</w:t>
            </w:r>
          </w:p>
        </w:tc>
        <w:tc>
          <w:tcPr>
            <w:tcW w:w="2395" w:type="dxa"/>
            <w:tcBorders>
              <w:top w:val="single" w:sz="8" w:space="0" w:color="000000"/>
              <w:left w:val="single" w:sz="8" w:space="0" w:color="000000"/>
              <w:bottom w:val="single" w:sz="8" w:space="0" w:color="000000"/>
              <w:right w:val="single" w:sz="8" w:space="0" w:color="000000"/>
            </w:tcBorders>
            <w:vAlign w:val="center"/>
          </w:tcPr>
          <w:p w:rsidR="00C15FC3" w:rsidRDefault="00BD5FB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100.00</w:t>
            </w:r>
          </w:p>
        </w:tc>
      </w:tr>
    </w:tbl>
    <w:p w:rsidR="00C15FC3" w:rsidRDefault="00C15FC3">
      <w:pPr>
        <w:widowControl/>
        <w:jc w:val="left"/>
        <w:rPr>
          <w:rFonts w:ascii="宋体" w:hAnsi="宋体" w:cs="宋体"/>
          <w:color w:val="000000"/>
          <w:kern w:val="0"/>
          <w:sz w:val="24"/>
          <w:szCs w:val="24"/>
        </w:rPr>
      </w:pPr>
    </w:p>
    <w:p w:rsidR="00C15FC3" w:rsidRDefault="00BD5FBD">
      <w:pPr>
        <w:pStyle w:val="zhangjiep"/>
        <w:rPr>
          <w:b/>
          <w:bCs/>
          <w:color w:val="000000"/>
        </w:rPr>
      </w:pPr>
      <w:r>
        <w:rPr>
          <w:rFonts w:hint="eastAsia"/>
          <w:b/>
          <w:bCs/>
          <w:color w:val="000000"/>
        </w:rPr>
        <w:t xml:space="preserve">6.2 </w:t>
      </w:r>
      <w:r>
        <w:rPr>
          <w:rFonts w:hint="eastAsia"/>
          <w:b/>
          <w:bCs/>
          <w:color w:val="000000"/>
        </w:rPr>
        <w:t>报告期末按公允价值资产净值比例大小排序的前十名资产投资明细</w:t>
      </w:r>
    </w:p>
    <w:tbl>
      <w:tblPr>
        <w:tblW w:w="8800" w:type="dxa"/>
        <w:tblInd w:w="93" w:type="dxa"/>
        <w:tblLayout w:type="fixed"/>
        <w:tblLook w:val="04A0"/>
      </w:tblPr>
      <w:tblGrid>
        <w:gridCol w:w="582"/>
        <w:gridCol w:w="1728"/>
        <w:gridCol w:w="2690"/>
        <w:gridCol w:w="2035"/>
        <w:gridCol w:w="1765"/>
      </w:tblGrid>
      <w:tr w:rsidR="00C15FC3">
        <w:trPr>
          <w:trHeight w:val="870"/>
        </w:trPr>
        <w:tc>
          <w:tcPr>
            <w:tcW w:w="582"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vAlign w:val="center"/>
          </w:tcPr>
          <w:p w:rsidR="00C15FC3" w:rsidRDefault="00BD5FBD">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vAlign w:val="center"/>
          </w:tcPr>
          <w:p w:rsidR="00C15FC3" w:rsidRDefault="00BD5FBD">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vAlign w:val="center"/>
          </w:tcPr>
          <w:p w:rsidR="00C15FC3" w:rsidRDefault="00BD5FBD">
            <w:pPr>
              <w:pStyle w:val="biaogecenter"/>
              <w:wordWrap w:val="0"/>
              <w:rPr>
                <w:color w:val="000000"/>
              </w:rPr>
            </w:pPr>
            <w:r>
              <w:rPr>
                <w:rFonts w:hint="eastAsia"/>
                <w:color w:val="000000"/>
              </w:rPr>
              <w:t>公允价值</w:t>
            </w:r>
            <w:r>
              <w:rPr>
                <w:rFonts w:hint="eastAsia"/>
                <w:color w:val="000000"/>
              </w:rPr>
              <w:t>(</w:t>
            </w:r>
            <w:r>
              <w:rPr>
                <w:rFonts w:hint="eastAsia"/>
                <w:color w:val="000000"/>
              </w:rPr>
              <w:t>元</w:t>
            </w:r>
            <w:r>
              <w:rPr>
                <w:rFonts w:hint="eastAsia"/>
                <w:color w:val="000000"/>
              </w:rPr>
              <w:t>)</w:t>
            </w:r>
          </w:p>
        </w:tc>
        <w:tc>
          <w:tcPr>
            <w:tcW w:w="1765" w:type="dxa"/>
            <w:tcBorders>
              <w:top w:val="single" w:sz="8" w:space="0" w:color="000000"/>
              <w:left w:val="nil"/>
              <w:bottom w:val="single" w:sz="8" w:space="0" w:color="000000"/>
              <w:right w:val="single" w:sz="8" w:space="0" w:color="000000"/>
            </w:tcBorders>
            <w:vAlign w:val="center"/>
          </w:tcPr>
          <w:p w:rsidR="00C15FC3" w:rsidRDefault="00BD5FBD">
            <w:pPr>
              <w:pStyle w:val="biaogecenter"/>
              <w:wordWrap w:val="0"/>
              <w:rPr>
                <w:color w:val="000000"/>
              </w:rPr>
            </w:pPr>
            <w:r>
              <w:rPr>
                <w:rFonts w:hint="eastAsia"/>
                <w:color w:val="000000"/>
              </w:rPr>
              <w:t>占产品资产净值比例（％）</w:t>
            </w:r>
          </w:p>
        </w:tc>
      </w:tr>
      <w:tr w:rsidR="00C15FC3">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C15FC3" w:rsidRDefault="00BD5FBD">
            <w:pPr>
              <w:pStyle w:val="biaogecenter"/>
              <w:wordWrap w:val="0"/>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C15FC3" w:rsidRDefault="00BD5FBD">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QTBZZ202003190001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C15FC3" w:rsidRDefault="00BD5FBD">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18</w:t>
            </w:r>
            <w:r>
              <w:rPr>
                <w:rFonts w:ascii="宋体" w:hAnsi="宋体" w:cs="宋体" w:hint="eastAsia"/>
                <w:color w:val="000000"/>
                <w:kern w:val="0"/>
                <w:sz w:val="24"/>
                <w:szCs w:val="24"/>
              </w:rPr>
              <w:t>苏靖江城投</w:t>
            </w:r>
            <w:r>
              <w:rPr>
                <w:rFonts w:ascii="宋体" w:hAnsi="宋体" w:cs="宋体" w:hint="eastAsia"/>
                <w:color w:val="000000"/>
                <w:kern w:val="0"/>
                <w:sz w:val="24"/>
                <w:szCs w:val="24"/>
              </w:rPr>
              <w:t>ZR001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C15FC3" w:rsidRDefault="00BD5FBD">
            <w:pPr>
              <w:pStyle w:val="biaogeright"/>
              <w:wordWrap w:val="0"/>
            </w:pPr>
            <w:r>
              <w:rPr>
                <w:rFonts w:hint="eastAsia"/>
              </w:rPr>
              <w:t>500,000,000.00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C15FC3" w:rsidRDefault="00BD5FBD">
            <w:pPr>
              <w:pStyle w:val="biaogeright"/>
              <w:wordWrap w:val="0"/>
            </w:pPr>
            <w:r>
              <w:rPr>
                <w:rFonts w:hint="eastAsia"/>
              </w:rPr>
              <w:t>11.62%</w:t>
            </w:r>
          </w:p>
        </w:tc>
      </w:tr>
      <w:tr w:rsidR="00C15FC3">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C15FC3" w:rsidRDefault="00BD5FBD">
            <w:pPr>
              <w:pStyle w:val="biaogecenter"/>
              <w:wordWrap w:val="0"/>
            </w:pPr>
            <w:r>
              <w:rPr>
                <w:rFonts w:hint="eastAsia"/>
                <w:color w:val="000000"/>
              </w:rPr>
              <w:t>2</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C15FC3" w:rsidRDefault="00BD5FBD">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QTBZZ202003190002</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C15FC3" w:rsidRDefault="00BD5FBD">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18</w:t>
            </w:r>
            <w:r>
              <w:rPr>
                <w:rFonts w:ascii="宋体" w:hAnsi="宋体" w:cs="宋体" w:hint="eastAsia"/>
                <w:color w:val="000000"/>
                <w:kern w:val="0"/>
                <w:sz w:val="24"/>
                <w:szCs w:val="24"/>
              </w:rPr>
              <w:t>苏靖江城投</w:t>
            </w:r>
            <w:r>
              <w:rPr>
                <w:rFonts w:ascii="宋体" w:hAnsi="宋体" w:cs="宋体" w:hint="eastAsia"/>
                <w:color w:val="000000"/>
                <w:kern w:val="0"/>
                <w:sz w:val="24"/>
                <w:szCs w:val="24"/>
              </w:rPr>
              <w:t>ZR002</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C15FC3" w:rsidRDefault="00BD5FBD">
            <w:pPr>
              <w:pStyle w:val="biaogeright"/>
              <w:wordWrap w:val="0"/>
            </w:pPr>
            <w:r>
              <w:rPr>
                <w:rFonts w:hint="eastAsia"/>
              </w:rPr>
              <w:t>500,000,000.00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C15FC3" w:rsidRDefault="00BD5FBD">
            <w:pPr>
              <w:pStyle w:val="biaogeright"/>
              <w:wordWrap w:val="0"/>
            </w:pPr>
            <w:r>
              <w:rPr>
                <w:rFonts w:hint="eastAsia"/>
              </w:rPr>
              <w:t>11.62%</w:t>
            </w:r>
          </w:p>
        </w:tc>
      </w:tr>
      <w:tr w:rsidR="00C15FC3">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C15FC3" w:rsidRDefault="00BD5FBD">
            <w:pPr>
              <w:pStyle w:val="biaogecenter"/>
              <w:wordWrap w:val="0"/>
            </w:pPr>
            <w:r>
              <w:rPr>
                <w:rFonts w:hint="eastAsia"/>
                <w:color w:val="000000"/>
              </w:rPr>
              <w:t>3</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C15FC3" w:rsidRDefault="00BD5FBD">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18088027</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C15FC3" w:rsidRDefault="00BD5FBD">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18</w:t>
            </w:r>
            <w:r>
              <w:rPr>
                <w:rFonts w:ascii="宋体" w:hAnsi="宋体" w:cs="宋体" w:hint="eastAsia"/>
                <w:color w:val="000000"/>
                <w:kern w:val="0"/>
                <w:sz w:val="24"/>
                <w:szCs w:val="24"/>
              </w:rPr>
              <w:t>南通惠通</w:t>
            </w:r>
            <w:r>
              <w:rPr>
                <w:rFonts w:ascii="宋体" w:hAnsi="宋体" w:cs="宋体" w:hint="eastAsia"/>
                <w:color w:val="000000"/>
                <w:kern w:val="0"/>
                <w:sz w:val="24"/>
                <w:szCs w:val="24"/>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C15FC3" w:rsidRDefault="00BD5FBD">
            <w:pPr>
              <w:pStyle w:val="biaogeright"/>
              <w:wordWrap w:val="0"/>
            </w:pPr>
            <w:r>
              <w:rPr>
                <w:rFonts w:hint="eastAsia"/>
              </w:rPr>
              <w:t>160,000,000.00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C15FC3" w:rsidRDefault="00BD5FBD">
            <w:pPr>
              <w:pStyle w:val="biaogeright"/>
              <w:wordWrap w:val="0"/>
            </w:pPr>
            <w:r>
              <w:rPr>
                <w:rFonts w:hint="eastAsia"/>
              </w:rPr>
              <w:t>3.72%</w:t>
            </w:r>
          </w:p>
        </w:tc>
      </w:tr>
      <w:tr w:rsidR="00C15FC3">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C15FC3" w:rsidRDefault="00BD5FBD">
            <w:pPr>
              <w:pStyle w:val="biaogecenter"/>
              <w:wordWrap w:val="0"/>
            </w:pPr>
            <w:r>
              <w:rPr>
                <w:rFonts w:hint="eastAsia"/>
                <w:color w:val="000000"/>
              </w:rPr>
              <w:t>4</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C15FC3" w:rsidRDefault="00BD5FBD">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190205</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C15FC3" w:rsidRDefault="00BD5FBD">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19</w:t>
            </w:r>
            <w:r>
              <w:rPr>
                <w:rFonts w:ascii="宋体" w:hAnsi="宋体" w:cs="宋体" w:hint="eastAsia"/>
                <w:color w:val="000000"/>
                <w:kern w:val="0"/>
                <w:sz w:val="24"/>
                <w:szCs w:val="24"/>
              </w:rPr>
              <w:t>国开</w:t>
            </w:r>
            <w:r>
              <w:rPr>
                <w:rFonts w:ascii="宋体" w:hAnsi="宋体" w:cs="宋体" w:hint="eastAsia"/>
                <w:color w:val="000000"/>
                <w:kern w:val="0"/>
                <w:sz w:val="24"/>
                <w:szCs w:val="24"/>
              </w:rPr>
              <w:t>05</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C15FC3" w:rsidRDefault="00BD5FBD">
            <w:pPr>
              <w:pStyle w:val="biaogeright"/>
              <w:wordWrap w:val="0"/>
            </w:pPr>
            <w:r>
              <w:rPr>
                <w:rFonts w:hint="eastAsia"/>
              </w:rPr>
              <w:t>99,141,100.00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C15FC3" w:rsidRDefault="00BD5FBD">
            <w:pPr>
              <w:pStyle w:val="biaogeright"/>
              <w:wordWrap w:val="0"/>
            </w:pPr>
            <w:r>
              <w:rPr>
                <w:rFonts w:hint="eastAsia"/>
              </w:rPr>
              <w:t>2.30%</w:t>
            </w:r>
          </w:p>
        </w:tc>
      </w:tr>
      <w:tr w:rsidR="00C15FC3">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C15FC3" w:rsidRDefault="00BD5FBD">
            <w:pPr>
              <w:pStyle w:val="biaogecenter"/>
              <w:wordWrap w:val="0"/>
            </w:pPr>
            <w:r>
              <w:rPr>
                <w:rFonts w:hint="eastAsia"/>
                <w:color w:val="000000"/>
              </w:rPr>
              <w:t>5</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C15FC3" w:rsidRDefault="00BD5FBD">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101679001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C15FC3" w:rsidRDefault="00BD5FBD">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16</w:t>
            </w:r>
            <w:r>
              <w:rPr>
                <w:rFonts w:ascii="宋体" w:hAnsi="宋体" w:cs="宋体" w:hint="eastAsia"/>
                <w:color w:val="000000"/>
                <w:kern w:val="0"/>
                <w:sz w:val="24"/>
                <w:szCs w:val="24"/>
              </w:rPr>
              <w:t>滨湖建设</w:t>
            </w:r>
            <w:r>
              <w:rPr>
                <w:rFonts w:ascii="宋体" w:hAnsi="宋体" w:cs="宋体" w:hint="eastAsia"/>
                <w:color w:val="000000"/>
                <w:kern w:val="0"/>
                <w:sz w:val="24"/>
                <w:szCs w:val="24"/>
              </w:rPr>
              <w:t>MTN001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C15FC3" w:rsidRDefault="00BD5FBD">
            <w:pPr>
              <w:pStyle w:val="biaogeright"/>
              <w:wordWrap w:val="0"/>
            </w:pPr>
            <w:r>
              <w:rPr>
                <w:rFonts w:hint="eastAsia"/>
              </w:rPr>
              <w:t>80,364,560.00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C15FC3" w:rsidRDefault="00BD5FBD">
            <w:pPr>
              <w:pStyle w:val="biaogeright"/>
              <w:wordWrap w:val="0"/>
            </w:pPr>
            <w:r>
              <w:rPr>
                <w:rFonts w:hint="eastAsia"/>
              </w:rPr>
              <w:t>1.87%</w:t>
            </w:r>
          </w:p>
        </w:tc>
      </w:tr>
      <w:tr w:rsidR="00C15FC3">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C15FC3" w:rsidRDefault="00BD5FBD">
            <w:pPr>
              <w:pStyle w:val="biaogecenter"/>
              <w:wordWrap w:val="0"/>
              <w:rPr>
                <w:color w:val="000000"/>
              </w:rPr>
            </w:pPr>
            <w:r>
              <w:rPr>
                <w:rFonts w:hint="eastAsia"/>
                <w:color w:val="000000"/>
              </w:rPr>
              <w:t>6</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C15FC3" w:rsidRDefault="00BD5FBD">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031676010</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C15FC3" w:rsidRDefault="00BD5FBD">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16</w:t>
            </w:r>
            <w:r>
              <w:rPr>
                <w:rFonts w:ascii="宋体" w:hAnsi="宋体" w:cs="宋体" w:hint="eastAsia"/>
                <w:color w:val="000000"/>
                <w:kern w:val="0"/>
                <w:sz w:val="24"/>
                <w:szCs w:val="24"/>
              </w:rPr>
              <w:t>南京滨江</w:t>
            </w:r>
            <w:r>
              <w:rPr>
                <w:rFonts w:ascii="宋体" w:hAnsi="宋体" w:cs="宋体" w:hint="eastAsia"/>
                <w:color w:val="000000"/>
                <w:kern w:val="0"/>
                <w:sz w:val="24"/>
                <w:szCs w:val="24"/>
              </w:rPr>
              <w:t>PPN001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C15FC3" w:rsidRDefault="00BD5FBD">
            <w:pPr>
              <w:pStyle w:val="biaogeright"/>
              <w:wordWrap w:val="0"/>
            </w:pPr>
            <w:r>
              <w:rPr>
                <w:rFonts w:hint="eastAsia"/>
              </w:rPr>
              <w:t>80,217,040.00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C15FC3" w:rsidRDefault="00BD5FBD">
            <w:pPr>
              <w:pStyle w:val="biaogeright"/>
              <w:wordWrap w:val="0"/>
            </w:pPr>
            <w:r>
              <w:rPr>
                <w:rFonts w:hint="eastAsia"/>
              </w:rPr>
              <w:t>1.86%</w:t>
            </w:r>
          </w:p>
        </w:tc>
      </w:tr>
      <w:tr w:rsidR="00C15FC3">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C15FC3" w:rsidRDefault="00BD5FBD">
            <w:pPr>
              <w:pStyle w:val="biaogecenter"/>
              <w:wordWrap w:val="0"/>
              <w:rPr>
                <w:color w:val="000000"/>
              </w:rPr>
            </w:pPr>
            <w:r>
              <w:rPr>
                <w:rFonts w:hint="eastAsia"/>
                <w:color w:val="000000"/>
              </w:rPr>
              <w:t>7</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C15FC3" w:rsidRDefault="00BD5FBD">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18088022</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C15FC3" w:rsidRDefault="00BD5FBD">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18</w:t>
            </w:r>
            <w:r>
              <w:rPr>
                <w:rFonts w:ascii="宋体" w:hAnsi="宋体" w:cs="宋体" w:hint="eastAsia"/>
                <w:color w:val="000000"/>
                <w:kern w:val="0"/>
                <w:sz w:val="24"/>
                <w:szCs w:val="24"/>
              </w:rPr>
              <w:t>太仓科教</w:t>
            </w:r>
            <w:r>
              <w:rPr>
                <w:rFonts w:ascii="宋体" w:hAnsi="宋体" w:cs="宋体" w:hint="eastAsia"/>
                <w:color w:val="000000"/>
                <w:kern w:val="0"/>
                <w:sz w:val="24"/>
                <w:szCs w:val="24"/>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C15FC3" w:rsidRDefault="00BD5FBD">
            <w:pPr>
              <w:pStyle w:val="biaogeright"/>
              <w:wordWrap w:val="0"/>
            </w:pPr>
            <w:r>
              <w:rPr>
                <w:rFonts w:hint="eastAsia"/>
              </w:rPr>
              <w:t>80,000,000.00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C15FC3" w:rsidRDefault="00BD5FBD">
            <w:pPr>
              <w:pStyle w:val="biaogeright"/>
              <w:wordWrap w:val="0"/>
            </w:pPr>
            <w:r>
              <w:rPr>
                <w:rFonts w:hint="eastAsia"/>
              </w:rPr>
              <w:t>1.86%</w:t>
            </w:r>
          </w:p>
        </w:tc>
      </w:tr>
      <w:tr w:rsidR="00C15FC3">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C15FC3" w:rsidRDefault="00BD5FBD">
            <w:pPr>
              <w:pStyle w:val="biaogecenter"/>
              <w:wordWrap w:val="0"/>
              <w:rPr>
                <w:color w:val="000000"/>
              </w:rPr>
            </w:pPr>
            <w:r>
              <w:rPr>
                <w:rFonts w:hint="eastAsia"/>
                <w:color w:val="000000"/>
              </w:rPr>
              <w:t>8</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C15FC3" w:rsidRDefault="00BD5FBD">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166273</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C15FC3" w:rsidRDefault="00BD5FBD">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宿惠</w:t>
            </w:r>
            <w:r>
              <w:rPr>
                <w:rFonts w:ascii="宋体" w:hAnsi="宋体" w:cs="宋体" w:hint="eastAsia"/>
                <w:color w:val="000000"/>
                <w:kern w:val="0"/>
                <w:sz w:val="24"/>
                <w:szCs w:val="24"/>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C15FC3" w:rsidRDefault="00BD5FBD">
            <w:pPr>
              <w:pStyle w:val="biaogeright"/>
              <w:wordWrap w:val="0"/>
            </w:pPr>
            <w:r>
              <w:rPr>
                <w:rFonts w:hint="eastAsia"/>
              </w:rPr>
              <w:t>78,988,640.00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C15FC3" w:rsidRDefault="00BD5FBD">
            <w:pPr>
              <w:pStyle w:val="biaogeright"/>
              <w:wordWrap w:val="0"/>
            </w:pPr>
            <w:r>
              <w:rPr>
                <w:rFonts w:hint="eastAsia"/>
              </w:rPr>
              <w:t>1.84%</w:t>
            </w:r>
          </w:p>
        </w:tc>
      </w:tr>
      <w:tr w:rsidR="00C15FC3">
        <w:trPr>
          <w:trHeight w:val="355"/>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C15FC3" w:rsidRDefault="00BD5FBD">
            <w:pPr>
              <w:pStyle w:val="biaogecenter"/>
              <w:wordWrap w:val="0"/>
              <w:rPr>
                <w:color w:val="000000"/>
              </w:rPr>
            </w:pPr>
            <w:r>
              <w:rPr>
                <w:rFonts w:hint="eastAsia"/>
                <w:color w:val="000000"/>
              </w:rPr>
              <w:t>9</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C15FC3" w:rsidRDefault="00BD5FBD">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1980014</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C15FC3" w:rsidRDefault="00BD5FBD">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19</w:t>
            </w:r>
            <w:r>
              <w:rPr>
                <w:rFonts w:ascii="宋体" w:hAnsi="宋体" w:cs="宋体" w:hint="eastAsia"/>
                <w:color w:val="000000"/>
                <w:kern w:val="0"/>
                <w:sz w:val="24"/>
                <w:szCs w:val="24"/>
              </w:rPr>
              <w:t>普陀国资债</w:t>
            </w:r>
            <w:r>
              <w:rPr>
                <w:rFonts w:ascii="宋体" w:hAnsi="宋体" w:cs="宋体" w:hint="eastAsia"/>
                <w:color w:val="000000"/>
                <w:kern w:val="0"/>
                <w:sz w:val="24"/>
                <w:szCs w:val="24"/>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C15FC3" w:rsidRDefault="00BD5FBD">
            <w:pPr>
              <w:pStyle w:val="biaogeright"/>
              <w:wordWrap w:val="0"/>
            </w:pPr>
            <w:r>
              <w:rPr>
                <w:rFonts w:hint="eastAsia"/>
              </w:rPr>
              <w:t>73,244,780.00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C15FC3" w:rsidRDefault="00BD5FBD">
            <w:pPr>
              <w:pStyle w:val="biaogeright"/>
              <w:wordWrap w:val="0"/>
            </w:pPr>
            <w:r>
              <w:rPr>
                <w:rFonts w:hint="eastAsia"/>
              </w:rPr>
              <w:t>1.70%</w:t>
            </w:r>
          </w:p>
        </w:tc>
      </w:tr>
      <w:tr w:rsidR="00C15FC3">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C15FC3" w:rsidRDefault="00BD5FBD">
            <w:pPr>
              <w:pStyle w:val="biaogecenter"/>
              <w:wordWrap w:val="0"/>
              <w:rPr>
                <w:color w:val="000000"/>
              </w:rPr>
            </w:pPr>
            <w:r>
              <w:rPr>
                <w:rFonts w:hint="eastAsia"/>
                <w:color w:val="000000"/>
              </w:rPr>
              <w:t>10</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C15FC3" w:rsidRDefault="00BD5FBD">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102000262</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C15FC3" w:rsidRDefault="00BD5FBD">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柯桥国资</w:t>
            </w:r>
            <w:r>
              <w:rPr>
                <w:rFonts w:ascii="宋体" w:hAnsi="宋体" w:cs="宋体" w:hint="eastAsia"/>
                <w:color w:val="000000"/>
                <w:kern w:val="0"/>
                <w:sz w:val="24"/>
                <w:szCs w:val="24"/>
              </w:rPr>
              <w:t>(</w:t>
            </w:r>
            <w:r>
              <w:rPr>
                <w:rFonts w:ascii="宋体" w:hAnsi="宋体" w:cs="宋体" w:hint="eastAsia"/>
                <w:color w:val="000000"/>
                <w:kern w:val="0"/>
                <w:sz w:val="24"/>
                <w:szCs w:val="24"/>
              </w:rPr>
              <w:t>疫情防控债</w:t>
            </w:r>
            <w:r>
              <w:rPr>
                <w:rFonts w:ascii="宋体" w:hAnsi="宋体" w:cs="宋体" w:hint="eastAsia"/>
                <w:color w:val="000000"/>
                <w:kern w:val="0"/>
                <w:sz w:val="24"/>
                <w:szCs w:val="24"/>
              </w:rPr>
              <w:t>)MTN001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C15FC3" w:rsidRDefault="00BD5FBD">
            <w:pPr>
              <w:pStyle w:val="biaogeright"/>
              <w:wordWrap w:val="0"/>
            </w:pPr>
            <w:r>
              <w:rPr>
                <w:rFonts w:hint="eastAsia"/>
              </w:rPr>
              <w:t>70,437,640.00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C15FC3" w:rsidRDefault="00BD5FBD">
            <w:pPr>
              <w:pStyle w:val="biaogeright"/>
              <w:wordWrap w:val="0"/>
            </w:pPr>
            <w:r>
              <w:rPr>
                <w:rFonts w:hint="eastAsia"/>
              </w:rPr>
              <w:t>1.64%</w:t>
            </w:r>
          </w:p>
        </w:tc>
      </w:tr>
    </w:tbl>
    <w:p w:rsidR="00C15FC3" w:rsidRDefault="00C15FC3">
      <w:pPr>
        <w:widowControl/>
        <w:jc w:val="left"/>
        <w:rPr>
          <w:rFonts w:ascii="宋体" w:hAnsi="宋体" w:cs="宋体"/>
          <w:b/>
          <w:sz w:val="24"/>
          <w:szCs w:val="24"/>
          <w:shd w:val="clear" w:color="auto" w:fill="FFFFFF"/>
        </w:rPr>
      </w:pPr>
    </w:p>
    <w:p w:rsidR="00C15FC3" w:rsidRDefault="00BD5FBD">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6.3</w:t>
      </w:r>
      <w:r>
        <w:rPr>
          <w:rFonts w:ascii="宋体" w:hAnsi="宋体" w:cs="宋体" w:hint="eastAsia"/>
          <w:b/>
          <w:sz w:val="24"/>
          <w:szCs w:val="24"/>
          <w:shd w:val="clear" w:color="auto" w:fill="FFFFFF"/>
        </w:rPr>
        <w:t>报告期末非标准化债权类资产明细</w:t>
      </w:r>
    </w:p>
    <w:p w:rsidR="00C15FC3" w:rsidRDefault="00C15FC3">
      <w:pPr>
        <w:widowControl/>
        <w:jc w:val="left"/>
        <w:rPr>
          <w:b/>
          <w:shd w:val="clear" w:color="auto" w:fill="FFFFFF"/>
        </w:rPr>
      </w:pPr>
    </w:p>
    <w:tbl>
      <w:tblPr>
        <w:tblW w:w="8931" w:type="dxa"/>
        <w:tblInd w:w="108" w:type="dxa"/>
        <w:tblLayout w:type="fixed"/>
        <w:tblLook w:val="04A0"/>
      </w:tblPr>
      <w:tblGrid>
        <w:gridCol w:w="709"/>
        <w:gridCol w:w="1276"/>
        <w:gridCol w:w="1701"/>
        <w:gridCol w:w="1417"/>
        <w:gridCol w:w="1701"/>
        <w:gridCol w:w="1276"/>
        <w:gridCol w:w="851"/>
      </w:tblGrid>
      <w:tr w:rsidR="00C15FC3">
        <w:tc>
          <w:tcPr>
            <w:tcW w:w="709" w:type="dxa"/>
            <w:tcBorders>
              <w:top w:val="single" w:sz="8" w:space="0" w:color="000000"/>
              <w:left w:val="single" w:sz="8" w:space="0" w:color="000000"/>
              <w:bottom w:val="single" w:sz="6" w:space="0" w:color="000000"/>
              <w:right w:val="single" w:sz="8" w:space="0" w:color="000000"/>
            </w:tcBorders>
            <w:vAlign w:val="center"/>
          </w:tcPr>
          <w:p w:rsidR="00C15FC3" w:rsidRDefault="00BD5FBD">
            <w:pPr>
              <w:pStyle w:val="biaogecenter"/>
              <w:wordWrap w:val="0"/>
              <w:rPr>
                <w:shd w:val="clear" w:color="auto" w:fill="FFFFFF"/>
              </w:rPr>
            </w:pPr>
            <w:r>
              <w:rPr>
                <w:rFonts w:hAnsi="Calibri" w:hint="eastAsia"/>
                <w:shd w:val="clear" w:color="auto" w:fill="FFFFFF"/>
              </w:rPr>
              <w:t>序号</w:t>
            </w:r>
          </w:p>
        </w:tc>
        <w:tc>
          <w:tcPr>
            <w:tcW w:w="1276" w:type="dxa"/>
            <w:tcBorders>
              <w:top w:val="single" w:sz="8" w:space="0" w:color="000000"/>
              <w:left w:val="single" w:sz="8" w:space="0" w:color="000000"/>
              <w:bottom w:val="single" w:sz="6" w:space="0" w:color="000000"/>
              <w:right w:val="single" w:sz="8" w:space="0" w:color="000000"/>
            </w:tcBorders>
            <w:vAlign w:val="center"/>
          </w:tcPr>
          <w:p w:rsidR="00C15FC3" w:rsidRDefault="00BD5FBD">
            <w:pPr>
              <w:pStyle w:val="biaogecenter"/>
              <w:wordWrap w:val="0"/>
              <w:rPr>
                <w:shd w:val="clear" w:color="auto" w:fill="FFFFFF"/>
              </w:rPr>
            </w:pPr>
            <w:r>
              <w:rPr>
                <w:rFonts w:hint="eastAsia"/>
                <w:shd w:val="clear" w:color="auto" w:fill="FFFFFF"/>
              </w:rPr>
              <w:t>融资客户</w:t>
            </w:r>
          </w:p>
        </w:tc>
        <w:tc>
          <w:tcPr>
            <w:tcW w:w="1701" w:type="dxa"/>
            <w:tcBorders>
              <w:top w:val="single" w:sz="8" w:space="0" w:color="000000"/>
              <w:left w:val="single" w:sz="8" w:space="0" w:color="000000"/>
              <w:bottom w:val="single" w:sz="6" w:space="0" w:color="000000"/>
              <w:right w:val="single" w:sz="8" w:space="0" w:color="000000"/>
            </w:tcBorders>
            <w:vAlign w:val="center"/>
          </w:tcPr>
          <w:p w:rsidR="00C15FC3" w:rsidRDefault="00BD5FBD">
            <w:pPr>
              <w:pStyle w:val="biaogecenter"/>
              <w:wordWrap w:val="0"/>
              <w:rPr>
                <w:shd w:val="clear" w:color="auto" w:fill="FFFFFF"/>
              </w:rPr>
            </w:pPr>
            <w:r>
              <w:rPr>
                <w:rFonts w:hAnsi="Calibri" w:hint="eastAsia"/>
                <w:shd w:val="clear" w:color="auto" w:fill="FFFFFF"/>
              </w:rPr>
              <w:t>项目名称</w:t>
            </w:r>
          </w:p>
        </w:tc>
        <w:tc>
          <w:tcPr>
            <w:tcW w:w="1417" w:type="dxa"/>
            <w:tcBorders>
              <w:top w:val="single" w:sz="8" w:space="0" w:color="000000"/>
              <w:left w:val="single" w:sz="8" w:space="0" w:color="000000"/>
              <w:bottom w:val="single" w:sz="6" w:space="0" w:color="000000"/>
              <w:right w:val="single" w:sz="8" w:space="0" w:color="000000"/>
            </w:tcBorders>
            <w:vAlign w:val="center"/>
          </w:tcPr>
          <w:p w:rsidR="00C15FC3" w:rsidRDefault="00BD5FBD">
            <w:pPr>
              <w:pStyle w:val="biaogecenter"/>
              <w:wordWrap w:val="0"/>
              <w:rPr>
                <w:shd w:val="clear" w:color="auto" w:fill="FFFFFF"/>
              </w:rPr>
            </w:pPr>
            <w:r>
              <w:rPr>
                <w:rFonts w:hint="eastAsia"/>
                <w:shd w:val="clear" w:color="auto" w:fill="FFFFFF"/>
              </w:rPr>
              <w:t>剩余融资期限</w:t>
            </w:r>
          </w:p>
        </w:tc>
        <w:tc>
          <w:tcPr>
            <w:tcW w:w="1701" w:type="dxa"/>
            <w:tcBorders>
              <w:top w:val="single" w:sz="8" w:space="0" w:color="000000"/>
              <w:left w:val="single" w:sz="8" w:space="0" w:color="000000"/>
              <w:bottom w:val="single" w:sz="6" w:space="0" w:color="000000"/>
              <w:right w:val="single" w:sz="8" w:space="0" w:color="000000"/>
            </w:tcBorders>
            <w:vAlign w:val="center"/>
          </w:tcPr>
          <w:p w:rsidR="00C15FC3" w:rsidRDefault="00BD5FBD">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vAlign w:val="center"/>
          </w:tcPr>
          <w:p w:rsidR="00C15FC3" w:rsidRDefault="00BD5FBD">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vAlign w:val="center"/>
          </w:tcPr>
          <w:p w:rsidR="00C15FC3" w:rsidRDefault="00BD5FBD">
            <w:pPr>
              <w:pStyle w:val="biaogecenter"/>
              <w:wordWrap w:val="0"/>
              <w:rPr>
                <w:shd w:val="clear" w:color="auto" w:fill="FFFFFF"/>
              </w:rPr>
            </w:pPr>
            <w:r>
              <w:rPr>
                <w:rFonts w:hint="eastAsia"/>
                <w:shd w:val="clear" w:color="auto" w:fill="FFFFFF"/>
              </w:rPr>
              <w:t>风险状况</w:t>
            </w:r>
          </w:p>
        </w:tc>
      </w:tr>
      <w:tr w:rsidR="00C15FC3">
        <w:tc>
          <w:tcPr>
            <w:tcW w:w="70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center"/>
              <w:wordWrap w:val="0"/>
              <w:rPr>
                <w:shd w:val="clear" w:color="auto" w:fill="FFFFFF"/>
              </w:rPr>
            </w:pPr>
            <w:r>
              <w:rPr>
                <w:rFonts w:hint="eastAsia"/>
              </w:rPr>
              <w:t>1</w:t>
            </w:r>
          </w:p>
        </w:tc>
        <w:tc>
          <w:tcPr>
            <w:tcW w:w="1276"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center"/>
              <w:wordWrap w:val="0"/>
              <w:rPr>
                <w:shd w:val="clear" w:color="auto" w:fill="FFFFFF"/>
              </w:rPr>
            </w:pPr>
            <w:r>
              <w:rPr>
                <w:rFonts w:hint="eastAsia"/>
                <w:shd w:val="clear" w:color="auto" w:fill="FFFFFF"/>
              </w:rPr>
              <w:t>金湖县国有资产经营投资有限责任公司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center"/>
              <w:wordWrap w:val="0"/>
              <w:rPr>
                <w:shd w:val="clear" w:color="auto" w:fill="FFFFFF"/>
              </w:rPr>
            </w:pPr>
            <w:r>
              <w:rPr>
                <w:rFonts w:hint="eastAsia"/>
                <w:shd w:val="clear" w:color="auto" w:fill="FFFFFF"/>
              </w:rPr>
              <w:t>18</w:t>
            </w:r>
            <w:r>
              <w:rPr>
                <w:rFonts w:hint="eastAsia"/>
                <w:shd w:val="clear" w:color="auto" w:fill="FFFFFF"/>
              </w:rPr>
              <w:t>苏金湖国投</w:t>
            </w:r>
            <w:r>
              <w:rPr>
                <w:rFonts w:hint="eastAsia"/>
                <w:shd w:val="clear" w:color="auto" w:fill="FFFFFF"/>
              </w:rPr>
              <w:t>ZR001</w:t>
            </w:r>
          </w:p>
        </w:tc>
        <w:tc>
          <w:tcPr>
            <w:tcW w:w="1417"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center"/>
              <w:wordWrap w:val="0"/>
              <w:rPr>
                <w:shd w:val="clear" w:color="auto" w:fill="FFFFFF"/>
              </w:rPr>
            </w:pPr>
            <w:r>
              <w:rPr>
                <w:rFonts w:hint="eastAsia"/>
                <w:shd w:val="clear" w:color="auto" w:fill="FFFFFF"/>
              </w:rPr>
              <w:t>72</w:t>
            </w:r>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center"/>
              <w:wordWrap w:val="0"/>
              <w:rPr>
                <w:shd w:val="clear" w:color="auto" w:fill="FFFFFF"/>
              </w:rPr>
            </w:pPr>
            <w:r>
              <w:rPr>
                <w:rFonts w:hint="eastAsia"/>
                <w:shd w:val="clear" w:color="auto" w:fill="FFFFFF"/>
              </w:rPr>
              <w:t>按年付息，到期还本</w:t>
            </w:r>
          </w:p>
        </w:tc>
        <w:tc>
          <w:tcPr>
            <w:tcW w:w="1276"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center"/>
              <w:wordWrap w:val="0"/>
              <w:rPr>
                <w:shd w:val="clear" w:color="auto" w:fill="FFFFFF"/>
              </w:rPr>
            </w:pPr>
            <w:r>
              <w:rPr>
                <w:rFonts w:hint="eastAsia"/>
                <w:shd w:val="clear" w:color="auto" w:fill="FFFFFF"/>
              </w:rPr>
              <w:t>债权融资工具</w:t>
            </w:r>
            <w:r>
              <w:rPr>
                <w:rFonts w:hint="eastAsia"/>
                <w:shd w:val="clear" w:color="auto" w:fill="FFFFFF"/>
              </w:rPr>
              <w:t>-</w:t>
            </w:r>
            <w:r>
              <w:rPr>
                <w:rFonts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center"/>
              <w:wordWrap w:val="0"/>
              <w:rPr>
                <w:shd w:val="clear" w:color="auto" w:fill="FFFFFF"/>
              </w:rPr>
            </w:pPr>
            <w:r>
              <w:rPr>
                <w:rFonts w:hint="eastAsia"/>
                <w:shd w:val="clear" w:color="auto" w:fill="FFFFFF"/>
              </w:rPr>
              <w:t>-</w:t>
            </w:r>
          </w:p>
        </w:tc>
      </w:tr>
      <w:tr w:rsidR="00C15FC3">
        <w:tc>
          <w:tcPr>
            <w:tcW w:w="70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center"/>
              <w:wordWrap w:val="0"/>
            </w:pPr>
            <w:r>
              <w:rPr>
                <w:rFonts w:hint="eastAsia"/>
              </w:rPr>
              <w:t>2</w:t>
            </w:r>
          </w:p>
        </w:tc>
        <w:tc>
          <w:tcPr>
            <w:tcW w:w="1276"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center"/>
              <w:wordWrap w:val="0"/>
              <w:rPr>
                <w:shd w:val="clear" w:color="auto" w:fill="FFFFFF"/>
              </w:rPr>
            </w:pPr>
            <w:r>
              <w:rPr>
                <w:rFonts w:hint="eastAsia"/>
                <w:shd w:val="clear" w:color="auto" w:fill="FFFFFF"/>
              </w:rPr>
              <w:t>靖江市城投基础设施发展有限公司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center"/>
              <w:wordWrap w:val="0"/>
              <w:rPr>
                <w:shd w:val="clear" w:color="auto" w:fill="FFFFFF"/>
              </w:rPr>
            </w:pPr>
            <w:r>
              <w:rPr>
                <w:rFonts w:hint="eastAsia"/>
                <w:shd w:val="clear" w:color="auto" w:fill="FFFFFF"/>
              </w:rPr>
              <w:t>18</w:t>
            </w:r>
            <w:r>
              <w:rPr>
                <w:rFonts w:hint="eastAsia"/>
                <w:shd w:val="clear" w:color="auto" w:fill="FFFFFF"/>
              </w:rPr>
              <w:t>苏靖江城投</w:t>
            </w:r>
            <w:r>
              <w:rPr>
                <w:rFonts w:hint="eastAsia"/>
                <w:shd w:val="clear" w:color="auto" w:fill="FFFFFF"/>
              </w:rPr>
              <w:t>ZR001</w:t>
            </w:r>
          </w:p>
        </w:tc>
        <w:tc>
          <w:tcPr>
            <w:tcW w:w="1417"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center"/>
              <w:wordWrap w:val="0"/>
              <w:rPr>
                <w:shd w:val="clear" w:color="auto" w:fill="FFFFFF"/>
              </w:rPr>
            </w:pPr>
            <w:r>
              <w:rPr>
                <w:rFonts w:hint="eastAsia"/>
                <w:shd w:val="clear" w:color="auto" w:fill="FFFFFF"/>
              </w:rPr>
              <w:t>8</w:t>
            </w:r>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center"/>
              <w:wordWrap w:val="0"/>
              <w:rPr>
                <w:shd w:val="clear" w:color="auto" w:fill="FFFFFF"/>
              </w:rPr>
            </w:pPr>
            <w:r>
              <w:rPr>
                <w:rFonts w:hint="eastAsia"/>
                <w:shd w:val="clear" w:color="auto" w:fill="FFFFFF"/>
              </w:rPr>
              <w:t>按年付息，到期还本</w:t>
            </w:r>
          </w:p>
        </w:tc>
        <w:tc>
          <w:tcPr>
            <w:tcW w:w="1276"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center"/>
              <w:wordWrap w:val="0"/>
              <w:rPr>
                <w:shd w:val="clear" w:color="auto" w:fill="FFFFFF"/>
              </w:rPr>
            </w:pPr>
            <w:r>
              <w:rPr>
                <w:rFonts w:hint="eastAsia"/>
                <w:shd w:val="clear" w:color="auto" w:fill="FFFFFF"/>
              </w:rPr>
              <w:t>债权融资工具</w:t>
            </w:r>
            <w:r>
              <w:rPr>
                <w:rFonts w:hint="eastAsia"/>
                <w:shd w:val="clear" w:color="auto" w:fill="FFFFFF"/>
              </w:rPr>
              <w:t>-</w:t>
            </w:r>
            <w:r>
              <w:rPr>
                <w:rFonts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center"/>
              <w:wordWrap w:val="0"/>
              <w:rPr>
                <w:shd w:val="clear" w:color="auto" w:fill="FFFFFF"/>
              </w:rPr>
            </w:pPr>
            <w:r>
              <w:rPr>
                <w:rFonts w:hint="eastAsia"/>
                <w:shd w:val="clear" w:color="auto" w:fill="FFFFFF"/>
              </w:rPr>
              <w:t>-</w:t>
            </w:r>
          </w:p>
        </w:tc>
      </w:tr>
      <w:tr w:rsidR="00C15FC3">
        <w:tc>
          <w:tcPr>
            <w:tcW w:w="70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center"/>
              <w:wordWrap w:val="0"/>
            </w:pPr>
            <w:r>
              <w:rPr>
                <w:rFonts w:hint="eastAsia"/>
              </w:rPr>
              <w:t>3</w:t>
            </w:r>
          </w:p>
        </w:tc>
        <w:tc>
          <w:tcPr>
            <w:tcW w:w="1276"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center"/>
              <w:wordWrap w:val="0"/>
              <w:rPr>
                <w:shd w:val="clear" w:color="auto" w:fill="FFFFFF"/>
              </w:rPr>
            </w:pPr>
            <w:r>
              <w:rPr>
                <w:rFonts w:hint="eastAsia"/>
                <w:shd w:val="clear" w:color="auto" w:fill="FFFFFF"/>
              </w:rPr>
              <w:t>靖江市城投基础设施发展有限公司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center"/>
              <w:wordWrap w:val="0"/>
              <w:rPr>
                <w:shd w:val="clear" w:color="auto" w:fill="FFFFFF"/>
              </w:rPr>
            </w:pPr>
            <w:r>
              <w:rPr>
                <w:rFonts w:hint="eastAsia"/>
                <w:shd w:val="clear" w:color="auto" w:fill="FFFFFF"/>
              </w:rPr>
              <w:t>18</w:t>
            </w:r>
            <w:r>
              <w:rPr>
                <w:rFonts w:hint="eastAsia"/>
                <w:shd w:val="clear" w:color="auto" w:fill="FFFFFF"/>
              </w:rPr>
              <w:t>苏靖江城投</w:t>
            </w:r>
            <w:r>
              <w:rPr>
                <w:rFonts w:hint="eastAsia"/>
                <w:shd w:val="clear" w:color="auto" w:fill="FFFFFF"/>
              </w:rPr>
              <w:t>ZR002</w:t>
            </w:r>
          </w:p>
        </w:tc>
        <w:tc>
          <w:tcPr>
            <w:tcW w:w="1417"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center"/>
              <w:wordWrap w:val="0"/>
              <w:rPr>
                <w:shd w:val="clear" w:color="auto" w:fill="FFFFFF"/>
              </w:rPr>
            </w:pPr>
            <w:r>
              <w:rPr>
                <w:rFonts w:hint="eastAsia"/>
                <w:shd w:val="clear" w:color="auto" w:fill="FFFFFF"/>
              </w:rPr>
              <w:t>30</w:t>
            </w:r>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center"/>
              <w:wordWrap w:val="0"/>
              <w:rPr>
                <w:shd w:val="clear" w:color="auto" w:fill="FFFFFF"/>
              </w:rPr>
            </w:pPr>
            <w:r>
              <w:rPr>
                <w:rFonts w:hint="eastAsia"/>
                <w:shd w:val="clear" w:color="auto" w:fill="FFFFFF"/>
              </w:rPr>
              <w:t>按年付息，到期还本</w:t>
            </w:r>
          </w:p>
        </w:tc>
        <w:tc>
          <w:tcPr>
            <w:tcW w:w="1276"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center"/>
              <w:wordWrap w:val="0"/>
              <w:rPr>
                <w:shd w:val="clear" w:color="auto" w:fill="FFFFFF"/>
              </w:rPr>
            </w:pPr>
            <w:r>
              <w:rPr>
                <w:rFonts w:hint="eastAsia"/>
                <w:shd w:val="clear" w:color="auto" w:fill="FFFFFF"/>
              </w:rPr>
              <w:t>债权融资工具</w:t>
            </w:r>
            <w:r>
              <w:rPr>
                <w:rFonts w:hint="eastAsia"/>
                <w:shd w:val="clear" w:color="auto" w:fill="FFFFFF"/>
              </w:rPr>
              <w:t>-</w:t>
            </w:r>
            <w:r>
              <w:rPr>
                <w:rFonts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center"/>
              <w:wordWrap w:val="0"/>
              <w:rPr>
                <w:shd w:val="clear" w:color="auto" w:fill="FFFFFF"/>
              </w:rPr>
            </w:pPr>
            <w:r>
              <w:rPr>
                <w:rFonts w:hint="eastAsia"/>
                <w:shd w:val="clear" w:color="auto" w:fill="FFFFFF"/>
              </w:rPr>
              <w:t>-</w:t>
            </w:r>
          </w:p>
        </w:tc>
      </w:tr>
      <w:tr w:rsidR="00C15FC3">
        <w:tc>
          <w:tcPr>
            <w:tcW w:w="709"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center"/>
              <w:wordWrap w:val="0"/>
            </w:pPr>
            <w:r>
              <w:rPr>
                <w:rFonts w:hint="eastAsia"/>
              </w:rPr>
              <w:lastRenderedPageBreak/>
              <w:t>4</w:t>
            </w:r>
          </w:p>
        </w:tc>
        <w:tc>
          <w:tcPr>
            <w:tcW w:w="1276"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center"/>
              <w:wordWrap w:val="0"/>
              <w:rPr>
                <w:shd w:val="clear" w:color="auto" w:fill="FFFFFF"/>
              </w:rPr>
            </w:pPr>
            <w:r>
              <w:rPr>
                <w:rFonts w:hint="eastAsia"/>
                <w:shd w:val="clear" w:color="auto" w:fill="FFFFFF"/>
              </w:rPr>
              <w:t>南通市通州区惠通投资有限责任公司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center"/>
              <w:wordWrap w:val="0"/>
              <w:rPr>
                <w:shd w:val="clear" w:color="auto" w:fill="FFFFFF"/>
              </w:rPr>
            </w:pPr>
            <w:r>
              <w:rPr>
                <w:rFonts w:hint="eastAsia"/>
                <w:shd w:val="clear" w:color="auto" w:fill="FFFFFF"/>
              </w:rPr>
              <w:t>18</w:t>
            </w:r>
            <w:r>
              <w:rPr>
                <w:rFonts w:hint="eastAsia"/>
                <w:shd w:val="clear" w:color="auto" w:fill="FFFFFF"/>
              </w:rPr>
              <w:t>南通惠通</w:t>
            </w:r>
            <w:r>
              <w:rPr>
                <w:rFonts w:hint="eastAsia"/>
                <w:shd w:val="clear" w:color="auto" w:fill="FFFFFF"/>
              </w:rPr>
              <w:t>01</w:t>
            </w:r>
          </w:p>
        </w:tc>
        <w:tc>
          <w:tcPr>
            <w:tcW w:w="1417"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center"/>
              <w:wordWrap w:val="0"/>
              <w:rPr>
                <w:shd w:val="clear" w:color="auto" w:fill="FFFFFF"/>
              </w:rPr>
            </w:pPr>
            <w:r>
              <w:rPr>
                <w:rFonts w:hint="eastAsia"/>
                <w:shd w:val="clear" w:color="auto" w:fill="FFFFFF"/>
              </w:rPr>
              <w:t>75</w:t>
            </w:r>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center"/>
              <w:wordWrap w:val="0"/>
              <w:rPr>
                <w:shd w:val="clear" w:color="auto" w:fill="FFFFFF"/>
              </w:rPr>
            </w:pPr>
            <w:r>
              <w:rPr>
                <w:rFonts w:hint="eastAsia"/>
                <w:shd w:val="clear" w:color="auto" w:fill="FFFFFF"/>
              </w:rPr>
              <w:t>按年付息，到期还本</w:t>
            </w:r>
          </w:p>
        </w:tc>
        <w:tc>
          <w:tcPr>
            <w:tcW w:w="1276"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center"/>
              <w:wordWrap w:val="0"/>
              <w:rPr>
                <w:shd w:val="clear" w:color="auto" w:fill="FFFFFF"/>
              </w:rPr>
            </w:pPr>
            <w:r>
              <w:rPr>
                <w:rFonts w:hint="eastAsia"/>
                <w:shd w:val="clear" w:color="auto" w:fill="FFFFFF"/>
              </w:rPr>
              <w:t>直接融资工具</w:t>
            </w:r>
            <w:r>
              <w:rPr>
                <w:rFonts w:hint="eastAsia"/>
                <w:shd w:val="clear" w:color="auto" w:fill="FFFFFF"/>
              </w:rPr>
              <w:t>(</w:t>
            </w:r>
            <w:r>
              <w:rPr>
                <w:rFonts w:hint="eastAsia"/>
                <w:shd w:val="clear" w:color="auto" w:fill="FFFFFF"/>
              </w:rPr>
              <w:t>发行</w:t>
            </w:r>
            <w:r>
              <w:rPr>
                <w:rFonts w:hint="eastAsia"/>
                <w:shd w:val="clear" w:color="auto" w:fill="FFFFFF"/>
              </w:rPr>
              <w:t>)-</w:t>
            </w:r>
            <w:r>
              <w:rPr>
                <w:rFonts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C15FC3" w:rsidRDefault="00BD5FBD">
            <w:pPr>
              <w:pStyle w:val="biaogecenter"/>
              <w:wordWrap w:val="0"/>
              <w:rPr>
                <w:shd w:val="clear" w:color="auto" w:fill="FFFFFF"/>
              </w:rPr>
            </w:pPr>
            <w:r>
              <w:rPr>
                <w:rFonts w:hint="eastAsia"/>
                <w:shd w:val="clear" w:color="auto" w:fill="FFFFFF"/>
              </w:rPr>
              <w:t>-</w:t>
            </w:r>
          </w:p>
        </w:tc>
      </w:tr>
      <w:tr w:rsidR="00C15FC3">
        <w:tc>
          <w:tcPr>
            <w:tcW w:w="709" w:type="dxa"/>
            <w:tcBorders>
              <w:top w:val="single" w:sz="8" w:space="0" w:color="000000"/>
              <w:left w:val="single" w:sz="8" w:space="0" w:color="000000"/>
              <w:bottom w:val="single" w:sz="6" w:space="0" w:color="000000"/>
              <w:right w:val="single" w:sz="8" w:space="0" w:color="000000"/>
            </w:tcBorders>
            <w:vAlign w:val="center"/>
          </w:tcPr>
          <w:p w:rsidR="00C15FC3" w:rsidRDefault="00BD5FBD">
            <w:pPr>
              <w:pStyle w:val="biaogecenter"/>
              <w:wordWrap w:val="0"/>
            </w:pPr>
            <w:r>
              <w:rPr>
                <w:rFonts w:hint="eastAsia"/>
              </w:rPr>
              <w:t>5</w:t>
            </w:r>
          </w:p>
        </w:tc>
        <w:tc>
          <w:tcPr>
            <w:tcW w:w="1276" w:type="dxa"/>
            <w:tcBorders>
              <w:top w:val="single" w:sz="8" w:space="0" w:color="000000"/>
              <w:left w:val="single" w:sz="8" w:space="0" w:color="000000"/>
              <w:bottom w:val="single" w:sz="6" w:space="0" w:color="000000"/>
              <w:right w:val="single" w:sz="8" w:space="0" w:color="000000"/>
            </w:tcBorders>
            <w:vAlign w:val="center"/>
          </w:tcPr>
          <w:p w:rsidR="00C15FC3" w:rsidRDefault="00BD5FBD">
            <w:pPr>
              <w:pStyle w:val="biaogecenter"/>
              <w:wordWrap w:val="0"/>
              <w:rPr>
                <w:shd w:val="clear" w:color="auto" w:fill="FFFFFF"/>
              </w:rPr>
            </w:pPr>
            <w:r>
              <w:rPr>
                <w:rFonts w:hint="eastAsia"/>
                <w:shd w:val="clear" w:color="auto" w:fill="FFFFFF"/>
              </w:rPr>
              <w:t>太仓市科教文化发展有限公司</w:t>
            </w:r>
          </w:p>
        </w:tc>
        <w:tc>
          <w:tcPr>
            <w:tcW w:w="1701" w:type="dxa"/>
            <w:tcBorders>
              <w:top w:val="single" w:sz="8" w:space="0" w:color="000000"/>
              <w:left w:val="single" w:sz="8" w:space="0" w:color="000000"/>
              <w:bottom w:val="single" w:sz="6" w:space="0" w:color="000000"/>
              <w:right w:val="single" w:sz="8" w:space="0" w:color="000000"/>
            </w:tcBorders>
            <w:vAlign w:val="center"/>
          </w:tcPr>
          <w:p w:rsidR="00C15FC3" w:rsidRDefault="00BD5FBD">
            <w:pPr>
              <w:pStyle w:val="biaogecenter"/>
              <w:wordWrap w:val="0"/>
              <w:rPr>
                <w:shd w:val="clear" w:color="auto" w:fill="FFFFFF"/>
              </w:rPr>
            </w:pPr>
            <w:r>
              <w:rPr>
                <w:rFonts w:hint="eastAsia"/>
                <w:shd w:val="clear" w:color="auto" w:fill="FFFFFF"/>
              </w:rPr>
              <w:t>18</w:t>
            </w:r>
            <w:r>
              <w:rPr>
                <w:rFonts w:hint="eastAsia"/>
                <w:shd w:val="clear" w:color="auto" w:fill="FFFFFF"/>
              </w:rPr>
              <w:t>太仓科教</w:t>
            </w:r>
            <w:r>
              <w:rPr>
                <w:rFonts w:hint="eastAsia"/>
                <w:shd w:val="clear" w:color="auto" w:fill="FFFFFF"/>
              </w:rPr>
              <w:t>01</w:t>
            </w:r>
          </w:p>
        </w:tc>
        <w:tc>
          <w:tcPr>
            <w:tcW w:w="1417" w:type="dxa"/>
            <w:tcBorders>
              <w:top w:val="single" w:sz="8" w:space="0" w:color="000000"/>
              <w:left w:val="single" w:sz="8" w:space="0" w:color="000000"/>
              <w:bottom w:val="single" w:sz="6" w:space="0" w:color="000000"/>
              <w:right w:val="single" w:sz="8" w:space="0" w:color="000000"/>
            </w:tcBorders>
            <w:vAlign w:val="center"/>
          </w:tcPr>
          <w:p w:rsidR="00C15FC3" w:rsidRDefault="00BD5FBD">
            <w:pPr>
              <w:pStyle w:val="biaogecenter"/>
              <w:wordWrap w:val="0"/>
              <w:rPr>
                <w:shd w:val="clear" w:color="auto" w:fill="FFFFFF"/>
              </w:rPr>
            </w:pPr>
            <w:r>
              <w:rPr>
                <w:rFonts w:hint="eastAsia"/>
                <w:shd w:val="clear" w:color="auto" w:fill="FFFFFF"/>
              </w:rPr>
              <w:t>71</w:t>
            </w:r>
            <w:r>
              <w:rPr>
                <w:rFonts w:hint="eastAsia"/>
                <w:shd w:val="clear" w:color="auto" w:fill="FFFFFF"/>
              </w:rPr>
              <w:t>天</w:t>
            </w:r>
          </w:p>
        </w:tc>
        <w:tc>
          <w:tcPr>
            <w:tcW w:w="1701" w:type="dxa"/>
            <w:tcBorders>
              <w:top w:val="single" w:sz="8" w:space="0" w:color="000000"/>
              <w:left w:val="single" w:sz="8" w:space="0" w:color="000000"/>
              <w:bottom w:val="single" w:sz="6" w:space="0" w:color="000000"/>
              <w:right w:val="single" w:sz="8" w:space="0" w:color="000000"/>
            </w:tcBorders>
            <w:vAlign w:val="center"/>
          </w:tcPr>
          <w:p w:rsidR="00C15FC3" w:rsidRDefault="00BD5FBD">
            <w:pPr>
              <w:pStyle w:val="biaogecenter"/>
              <w:wordWrap w:val="0"/>
              <w:rPr>
                <w:shd w:val="clear" w:color="auto" w:fill="FFFFFF"/>
              </w:rPr>
            </w:pPr>
            <w:r>
              <w:rPr>
                <w:rFonts w:hint="eastAsia"/>
                <w:shd w:val="clear" w:color="auto" w:fill="FFFFFF"/>
              </w:rPr>
              <w:t>按年付息，到期还本</w:t>
            </w:r>
          </w:p>
        </w:tc>
        <w:tc>
          <w:tcPr>
            <w:tcW w:w="1276" w:type="dxa"/>
            <w:tcBorders>
              <w:top w:val="single" w:sz="8" w:space="0" w:color="000000"/>
              <w:left w:val="single" w:sz="8" w:space="0" w:color="000000"/>
              <w:bottom w:val="single" w:sz="6" w:space="0" w:color="000000"/>
              <w:right w:val="single" w:sz="8" w:space="0" w:color="000000"/>
            </w:tcBorders>
            <w:vAlign w:val="center"/>
          </w:tcPr>
          <w:p w:rsidR="00C15FC3" w:rsidRDefault="00BD5FBD">
            <w:pPr>
              <w:pStyle w:val="biaogecenter"/>
              <w:wordWrap w:val="0"/>
              <w:rPr>
                <w:shd w:val="clear" w:color="auto" w:fill="FFFFFF"/>
              </w:rPr>
            </w:pPr>
            <w:r>
              <w:rPr>
                <w:rFonts w:hint="eastAsia"/>
                <w:shd w:val="clear" w:color="auto" w:fill="FFFFFF"/>
              </w:rPr>
              <w:t>直接融资工具</w:t>
            </w:r>
            <w:r>
              <w:rPr>
                <w:rFonts w:hint="eastAsia"/>
                <w:shd w:val="clear" w:color="auto" w:fill="FFFFFF"/>
              </w:rPr>
              <w:t>(</w:t>
            </w:r>
            <w:r>
              <w:rPr>
                <w:rFonts w:hint="eastAsia"/>
                <w:shd w:val="clear" w:color="auto" w:fill="FFFFFF"/>
              </w:rPr>
              <w:t>发行</w:t>
            </w:r>
            <w:r>
              <w:rPr>
                <w:rFonts w:hint="eastAsia"/>
                <w:shd w:val="clear" w:color="auto" w:fill="FFFFFF"/>
              </w:rPr>
              <w:t>)-</w:t>
            </w:r>
            <w:r>
              <w:rPr>
                <w:rFonts w:hint="eastAsia"/>
                <w:shd w:val="clear" w:color="auto" w:fill="FFFFFF"/>
              </w:rPr>
              <w:t>直接投资</w:t>
            </w:r>
          </w:p>
        </w:tc>
        <w:tc>
          <w:tcPr>
            <w:tcW w:w="851" w:type="dxa"/>
            <w:tcBorders>
              <w:top w:val="single" w:sz="8" w:space="0" w:color="000000"/>
              <w:left w:val="single" w:sz="8" w:space="0" w:color="000000"/>
              <w:bottom w:val="single" w:sz="6" w:space="0" w:color="000000"/>
              <w:right w:val="single" w:sz="8" w:space="0" w:color="000000"/>
            </w:tcBorders>
            <w:vAlign w:val="center"/>
          </w:tcPr>
          <w:p w:rsidR="00C15FC3" w:rsidRDefault="00BD5FBD">
            <w:pPr>
              <w:pStyle w:val="biaogecenter"/>
              <w:wordWrap w:val="0"/>
              <w:rPr>
                <w:shd w:val="clear" w:color="auto" w:fill="FFFFFF"/>
              </w:rPr>
            </w:pPr>
            <w:r>
              <w:rPr>
                <w:rFonts w:hint="eastAsia"/>
                <w:shd w:val="clear" w:color="auto" w:fill="FFFFFF"/>
              </w:rPr>
              <w:t>-</w:t>
            </w:r>
          </w:p>
        </w:tc>
      </w:tr>
    </w:tbl>
    <w:p w:rsidR="00C15FC3" w:rsidRDefault="00C15FC3">
      <w:pPr>
        <w:widowControl/>
        <w:jc w:val="left"/>
        <w:rPr>
          <w:rFonts w:ascii="宋体" w:hAnsi="宋体" w:cs="宋体"/>
          <w:color w:val="000000"/>
          <w:kern w:val="0"/>
          <w:sz w:val="24"/>
          <w:szCs w:val="24"/>
        </w:rPr>
      </w:pPr>
    </w:p>
    <w:p w:rsidR="00C15FC3" w:rsidRDefault="00C15FC3">
      <w:pPr>
        <w:widowControl/>
        <w:jc w:val="left"/>
        <w:rPr>
          <w:rFonts w:ascii="宋体" w:hAnsi="宋体" w:cs="宋体"/>
          <w:color w:val="000000"/>
          <w:kern w:val="0"/>
          <w:sz w:val="24"/>
          <w:szCs w:val="24"/>
        </w:rPr>
      </w:pPr>
    </w:p>
    <w:p w:rsidR="00C15FC3" w:rsidRDefault="00BD5FBD">
      <w:pPr>
        <w:pStyle w:val="dazhangjie"/>
        <w:rPr>
          <w:color w:val="000000"/>
        </w:rPr>
      </w:pPr>
      <w:r>
        <w:rPr>
          <w:rFonts w:hint="eastAsia"/>
          <w:b/>
          <w:bCs/>
          <w:color w:val="000000"/>
        </w:rPr>
        <w:t>§</w:t>
      </w:r>
      <w:r>
        <w:rPr>
          <w:rFonts w:hint="eastAsia"/>
          <w:b/>
          <w:bCs/>
          <w:color w:val="000000"/>
        </w:rPr>
        <w:t xml:space="preserve">7 </w:t>
      </w:r>
      <w:r>
        <w:rPr>
          <w:rFonts w:hint="eastAsia"/>
          <w:b/>
          <w:bCs/>
          <w:color w:val="000000"/>
        </w:rPr>
        <w:t>关联交易情况</w:t>
      </w:r>
    </w:p>
    <w:p w:rsidR="00C15FC3" w:rsidRDefault="00BD5FBD">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报告期末，产品投资于本行或托管机构，主要股东、控股股东、实际控制人、一致行动人、最终受益人，其控股的机构或者与其有重大利害关系的公司发行的证券</w:t>
      </w:r>
      <w:r>
        <w:rPr>
          <w:rFonts w:ascii="宋体" w:hAnsi="宋体" w:cs="宋体" w:hint="eastAsia"/>
          <w:color w:val="000000"/>
          <w:kern w:val="0"/>
          <w:sz w:val="24"/>
          <w:szCs w:val="24"/>
        </w:rPr>
        <w:t>0.00</w:t>
      </w:r>
      <w:r>
        <w:rPr>
          <w:rFonts w:ascii="宋体" w:hAnsi="宋体" w:cs="宋体" w:hint="eastAsia"/>
          <w:color w:val="000000"/>
          <w:kern w:val="0"/>
          <w:sz w:val="24"/>
          <w:szCs w:val="24"/>
        </w:rPr>
        <w:t>元。</w:t>
      </w:r>
    </w:p>
    <w:p w:rsidR="00C15FC3" w:rsidRDefault="00BD5FBD">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产品投资于本行或托管机构，主要股东、控股股东、实际控制人、一致行动人、最终受益人，其控股的机构或者与其有重大利害关系的公司承销的证券</w:t>
      </w:r>
      <w:r>
        <w:rPr>
          <w:rFonts w:ascii="宋体" w:hAnsi="宋体" w:cs="宋体"/>
          <w:color w:val="000000"/>
          <w:kern w:val="0"/>
          <w:sz w:val="24"/>
          <w:szCs w:val="24"/>
        </w:rPr>
        <w:t>110736280.00</w:t>
      </w:r>
      <w:r>
        <w:rPr>
          <w:rFonts w:ascii="宋体" w:hAnsi="宋体" w:cs="宋体" w:hint="eastAsia"/>
          <w:color w:val="000000"/>
          <w:kern w:val="0"/>
          <w:sz w:val="24"/>
          <w:szCs w:val="24"/>
        </w:rPr>
        <w:t>元。</w:t>
      </w:r>
    </w:p>
    <w:p w:rsidR="00C15FC3" w:rsidRDefault="00C15FC3">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p>
    <w:p w:rsidR="00C15FC3" w:rsidRDefault="00C15FC3">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p>
    <w:p w:rsidR="00C15FC3" w:rsidRDefault="00C15FC3">
      <w:pPr>
        <w:widowControl/>
        <w:jc w:val="left"/>
        <w:rPr>
          <w:rFonts w:ascii="宋体" w:hAnsi="宋体" w:cs="宋体"/>
          <w:color w:val="000000"/>
          <w:kern w:val="0"/>
          <w:sz w:val="24"/>
          <w:szCs w:val="24"/>
        </w:rPr>
      </w:pPr>
    </w:p>
    <w:p w:rsidR="00C15FC3" w:rsidRDefault="00C15FC3">
      <w:pPr>
        <w:widowControl/>
        <w:jc w:val="left"/>
        <w:rPr>
          <w:rFonts w:ascii="宋体" w:hAnsi="宋体" w:cs="宋体"/>
          <w:color w:val="000000"/>
          <w:kern w:val="0"/>
          <w:sz w:val="24"/>
          <w:szCs w:val="24"/>
        </w:rPr>
      </w:pPr>
    </w:p>
    <w:p w:rsidR="00C15FC3" w:rsidRDefault="00C15FC3">
      <w:pPr>
        <w:widowControl/>
        <w:jc w:val="left"/>
        <w:rPr>
          <w:rFonts w:ascii="宋体" w:hAnsi="宋体" w:cs="宋体"/>
          <w:color w:val="000000"/>
          <w:kern w:val="0"/>
          <w:sz w:val="24"/>
          <w:szCs w:val="24"/>
        </w:rPr>
      </w:pPr>
    </w:p>
    <w:p w:rsidR="00C15FC3" w:rsidRDefault="00C15FC3">
      <w:pPr>
        <w:widowControl/>
        <w:jc w:val="left"/>
        <w:rPr>
          <w:color w:val="000000"/>
        </w:rPr>
      </w:pPr>
    </w:p>
    <w:p w:rsidR="00C15FC3" w:rsidRDefault="00BD5FBD">
      <w:pPr>
        <w:pStyle w:val="biaogeright"/>
        <w:rPr>
          <w:b/>
        </w:rPr>
      </w:pPr>
      <w:r>
        <w:rPr>
          <w:rFonts w:hint="eastAsia"/>
          <w:b/>
        </w:rPr>
        <w:t>南京银行股份有限公司</w:t>
      </w:r>
    </w:p>
    <w:p w:rsidR="00C15FC3" w:rsidRDefault="00BD5FBD">
      <w:pPr>
        <w:pStyle w:val="biaogeright"/>
      </w:pPr>
      <w:r>
        <w:rPr>
          <w:rFonts w:hAnsi="Calibri" w:hint="eastAsia"/>
          <w:b/>
          <w:color w:val="000000"/>
        </w:rPr>
        <w:t>2020</w:t>
      </w:r>
      <w:r>
        <w:rPr>
          <w:rFonts w:hAnsi="Calibri" w:hint="eastAsia"/>
          <w:b/>
          <w:color w:val="000000"/>
        </w:rPr>
        <w:t>年</w:t>
      </w:r>
      <w:r>
        <w:rPr>
          <w:rFonts w:hAnsi="Calibri" w:hint="eastAsia"/>
          <w:b/>
          <w:color w:val="000000"/>
        </w:rPr>
        <w:t>12</w:t>
      </w:r>
      <w:r>
        <w:rPr>
          <w:rFonts w:hAnsi="Calibri" w:hint="eastAsia"/>
          <w:b/>
          <w:color w:val="000000"/>
        </w:rPr>
        <w:t>月</w:t>
      </w:r>
      <w:r>
        <w:rPr>
          <w:rFonts w:hAnsi="Calibri" w:hint="eastAsia"/>
          <w:b/>
          <w:color w:val="000000"/>
        </w:rPr>
        <w:t>31</w:t>
      </w:r>
      <w:r>
        <w:rPr>
          <w:rFonts w:hAnsi="Calibri" w:hint="eastAsia"/>
          <w:b/>
          <w:color w:val="000000"/>
        </w:rPr>
        <w:t>日</w:t>
      </w:r>
    </w:p>
    <w:p w:rsidR="00C15FC3" w:rsidRDefault="00C15FC3">
      <w:pPr>
        <w:pStyle w:val="biaogeright"/>
        <w:rPr>
          <w:color w:val="000000"/>
        </w:rPr>
      </w:pPr>
    </w:p>
    <w:sectPr w:rsidR="00C15FC3" w:rsidSect="00C15FC3">
      <w:footerReference w:type="default" r:id="rId13"/>
      <w:footerReference w:type="first" r:id="rId14"/>
      <w:pgSz w:w="11926" w:h="16867"/>
      <w:pgMar w:top="1418" w:right="1418" w:bottom="853" w:left="1418" w:header="851" w:footer="992" w:gutter="0"/>
      <w:pgNumType w:start="2"/>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5FBD" w:rsidRDefault="00BD5FBD" w:rsidP="00C15FC3">
      <w:r>
        <w:separator/>
      </w:r>
    </w:p>
  </w:endnote>
  <w:endnote w:type="continuationSeparator" w:id="1">
    <w:p w:rsidR="00BD5FBD" w:rsidRDefault="00BD5FBD" w:rsidP="00C15F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5FC3" w:rsidRDefault="00C15FC3">
    <w:pPr>
      <w:pStyle w:val="a5"/>
      <w:framePr w:wrap="around" w:vAnchor="text" w:hAnchor="margin" w:xAlign="center" w:y="1"/>
      <w:rPr>
        <w:rStyle w:val="aa"/>
      </w:rPr>
    </w:pPr>
    <w:r>
      <w:fldChar w:fldCharType="begin"/>
    </w:r>
    <w:r w:rsidR="00BD5FBD">
      <w:rPr>
        <w:rStyle w:val="aa"/>
      </w:rPr>
      <w:instrText xml:space="preserve">PAGE  </w:instrText>
    </w:r>
    <w:r>
      <w:fldChar w:fldCharType="end"/>
    </w:r>
  </w:p>
  <w:p w:rsidR="00C15FC3" w:rsidRDefault="00C15FC3">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5FC3" w:rsidRDefault="00C15FC3">
    <w:pPr>
      <w:pStyle w:val="a5"/>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16C5" w:rsidRDefault="001916C5">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5FC3" w:rsidRDefault="00C15FC3">
    <w:pPr>
      <w:pStyle w:val="a5"/>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5FC3" w:rsidRDefault="00C15FC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5FBD" w:rsidRDefault="00BD5FBD" w:rsidP="00C15FC3">
      <w:r>
        <w:separator/>
      </w:r>
    </w:p>
  </w:footnote>
  <w:footnote w:type="continuationSeparator" w:id="1">
    <w:p w:rsidR="00BD5FBD" w:rsidRDefault="00BD5FBD" w:rsidP="00C15F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5FC3" w:rsidRDefault="00C15FC3">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16C5" w:rsidRDefault="001916C5">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16C5" w:rsidRDefault="001916C5">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1"/>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140A8"/>
    <w:rsid w:val="000146B2"/>
    <w:rsid w:val="00016533"/>
    <w:rsid w:val="000234FF"/>
    <w:rsid w:val="00034FF6"/>
    <w:rsid w:val="00044BFF"/>
    <w:rsid w:val="0005474A"/>
    <w:rsid w:val="0005656B"/>
    <w:rsid w:val="00061725"/>
    <w:rsid w:val="00072777"/>
    <w:rsid w:val="000A23AC"/>
    <w:rsid w:val="000A3711"/>
    <w:rsid w:val="000D5066"/>
    <w:rsid w:val="000F6191"/>
    <w:rsid w:val="00130CE8"/>
    <w:rsid w:val="00152201"/>
    <w:rsid w:val="00167CA9"/>
    <w:rsid w:val="00172A27"/>
    <w:rsid w:val="00176636"/>
    <w:rsid w:val="00183C84"/>
    <w:rsid w:val="001916C5"/>
    <w:rsid w:val="001C05F9"/>
    <w:rsid w:val="001C5395"/>
    <w:rsid w:val="00211F26"/>
    <w:rsid w:val="00221149"/>
    <w:rsid w:val="002263FC"/>
    <w:rsid w:val="00227555"/>
    <w:rsid w:val="00261BE2"/>
    <w:rsid w:val="002A3AE9"/>
    <w:rsid w:val="002C051F"/>
    <w:rsid w:val="002C196E"/>
    <w:rsid w:val="002D1A4B"/>
    <w:rsid w:val="002D296F"/>
    <w:rsid w:val="002D75D0"/>
    <w:rsid w:val="002E795C"/>
    <w:rsid w:val="002F0602"/>
    <w:rsid w:val="00305714"/>
    <w:rsid w:val="00313E71"/>
    <w:rsid w:val="00321CB7"/>
    <w:rsid w:val="003379A9"/>
    <w:rsid w:val="00346E66"/>
    <w:rsid w:val="00350ADF"/>
    <w:rsid w:val="00355623"/>
    <w:rsid w:val="003A0419"/>
    <w:rsid w:val="003C4D3B"/>
    <w:rsid w:val="003E09EA"/>
    <w:rsid w:val="003E2034"/>
    <w:rsid w:val="003F0AC3"/>
    <w:rsid w:val="003F76AC"/>
    <w:rsid w:val="00420402"/>
    <w:rsid w:val="00456251"/>
    <w:rsid w:val="004753D2"/>
    <w:rsid w:val="004C037A"/>
    <w:rsid w:val="004C1607"/>
    <w:rsid w:val="004C1BE1"/>
    <w:rsid w:val="004F0E46"/>
    <w:rsid w:val="004F6630"/>
    <w:rsid w:val="005069D8"/>
    <w:rsid w:val="0056162E"/>
    <w:rsid w:val="00561C9D"/>
    <w:rsid w:val="00563B93"/>
    <w:rsid w:val="00567DB3"/>
    <w:rsid w:val="00575BEA"/>
    <w:rsid w:val="005B3434"/>
    <w:rsid w:val="005E2884"/>
    <w:rsid w:val="005E5050"/>
    <w:rsid w:val="005E57C2"/>
    <w:rsid w:val="005F2C7B"/>
    <w:rsid w:val="005F4D04"/>
    <w:rsid w:val="005F7DA9"/>
    <w:rsid w:val="006054F8"/>
    <w:rsid w:val="0065419A"/>
    <w:rsid w:val="00654220"/>
    <w:rsid w:val="00663B94"/>
    <w:rsid w:val="00677F66"/>
    <w:rsid w:val="006C7F31"/>
    <w:rsid w:val="006D5F8F"/>
    <w:rsid w:val="006E4E94"/>
    <w:rsid w:val="00726F00"/>
    <w:rsid w:val="00730BEE"/>
    <w:rsid w:val="0073101E"/>
    <w:rsid w:val="00733576"/>
    <w:rsid w:val="00735153"/>
    <w:rsid w:val="00745421"/>
    <w:rsid w:val="007A4219"/>
    <w:rsid w:val="007B0F3F"/>
    <w:rsid w:val="0080200C"/>
    <w:rsid w:val="00805587"/>
    <w:rsid w:val="00814110"/>
    <w:rsid w:val="0082561A"/>
    <w:rsid w:val="00846B2E"/>
    <w:rsid w:val="00853290"/>
    <w:rsid w:val="0085663C"/>
    <w:rsid w:val="008768AB"/>
    <w:rsid w:val="0088283E"/>
    <w:rsid w:val="008926F7"/>
    <w:rsid w:val="008A7510"/>
    <w:rsid w:val="008C78BD"/>
    <w:rsid w:val="008D42E5"/>
    <w:rsid w:val="008F0FA3"/>
    <w:rsid w:val="00900D90"/>
    <w:rsid w:val="00907C0A"/>
    <w:rsid w:val="00934019"/>
    <w:rsid w:val="009354D6"/>
    <w:rsid w:val="00970A98"/>
    <w:rsid w:val="009C781F"/>
    <w:rsid w:val="009D5296"/>
    <w:rsid w:val="009E0278"/>
    <w:rsid w:val="009E05FB"/>
    <w:rsid w:val="009E6170"/>
    <w:rsid w:val="009F036D"/>
    <w:rsid w:val="00A35CA1"/>
    <w:rsid w:val="00A37451"/>
    <w:rsid w:val="00A4484F"/>
    <w:rsid w:val="00A649E5"/>
    <w:rsid w:val="00A76139"/>
    <w:rsid w:val="00A76D4B"/>
    <w:rsid w:val="00A77C47"/>
    <w:rsid w:val="00A9119C"/>
    <w:rsid w:val="00AA4549"/>
    <w:rsid w:val="00AA731C"/>
    <w:rsid w:val="00AC5144"/>
    <w:rsid w:val="00B13014"/>
    <w:rsid w:val="00B17559"/>
    <w:rsid w:val="00B33B19"/>
    <w:rsid w:val="00B404E6"/>
    <w:rsid w:val="00B4360D"/>
    <w:rsid w:val="00B61EA9"/>
    <w:rsid w:val="00B64001"/>
    <w:rsid w:val="00B670D1"/>
    <w:rsid w:val="00B74DCA"/>
    <w:rsid w:val="00BA4707"/>
    <w:rsid w:val="00BC02E0"/>
    <w:rsid w:val="00BC3903"/>
    <w:rsid w:val="00BD5FBD"/>
    <w:rsid w:val="00BE47E0"/>
    <w:rsid w:val="00BF310C"/>
    <w:rsid w:val="00BF75C8"/>
    <w:rsid w:val="00C13930"/>
    <w:rsid w:val="00C15FC3"/>
    <w:rsid w:val="00C1762E"/>
    <w:rsid w:val="00C22DF9"/>
    <w:rsid w:val="00C25123"/>
    <w:rsid w:val="00C30A48"/>
    <w:rsid w:val="00C375A7"/>
    <w:rsid w:val="00C52819"/>
    <w:rsid w:val="00C62DF8"/>
    <w:rsid w:val="00C640FB"/>
    <w:rsid w:val="00C650E4"/>
    <w:rsid w:val="00CA6691"/>
    <w:rsid w:val="00CB054E"/>
    <w:rsid w:val="00CC52D7"/>
    <w:rsid w:val="00D23AB6"/>
    <w:rsid w:val="00D330FF"/>
    <w:rsid w:val="00D42895"/>
    <w:rsid w:val="00D50309"/>
    <w:rsid w:val="00D51AA9"/>
    <w:rsid w:val="00D7264A"/>
    <w:rsid w:val="00D84E43"/>
    <w:rsid w:val="00D870DF"/>
    <w:rsid w:val="00DB0C2F"/>
    <w:rsid w:val="00DB3BF6"/>
    <w:rsid w:val="00DC31CC"/>
    <w:rsid w:val="00DC728A"/>
    <w:rsid w:val="00DD2F3C"/>
    <w:rsid w:val="00E1059D"/>
    <w:rsid w:val="00E155DF"/>
    <w:rsid w:val="00E20958"/>
    <w:rsid w:val="00E239DD"/>
    <w:rsid w:val="00E246E1"/>
    <w:rsid w:val="00E560F1"/>
    <w:rsid w:val="00E566B3"/>
    <w:rsid w:val="00E944FA"/>
    <w:rsid w:val="00E9797A"/>
    <w:rsid w:val="00EA7ABC"/>
    <w:rsid w:val="00EB2746"/>
    <w:rsid w:val="00EE0436"/>
    <w:rsid w:val="00F1465C"/>
    <w:rsid w:val="00F41324"/>
    <w:rsid w:val="00F5215D"/>
    <w:rsid w:val="00F57C12"/>
    <w:rsid w:val="00F609FD"/>
    <w:rsid w:val="00F730C0"/>
    <w:rsid w:val="00F859AB"/>
    <w:rsid w:val="00F938FF"/>
    <w:rsid w:val="00F94B0C"/>
    <w:rsid w:val="00F950D0"/>
    <w:rsid w:val="00FA131B"/>
    <w:rsid w:val="00FA2C26"/>
    <w:rsid w:val="00FC137C"/>
    <w:rsid w:val="00FD05BF"/>
    <w:rsid w:val="030F2BA7"/>
    <w:rsid w:val="04240CEE"/>
    <w:rsid w:val="065551D3"/>
    <w:rsid w:val="06C37561"/>
    <w:rsid w:val="0A236A5A"/>
    <w:rsid w:val="0BA075C8"/>
    <w:rsid w:val="0CAB045E"/>
    <w:rsid w:val="10C60AB9"/>
    <w:rsid w:val="111D4539"/>
    <w:rsid w:val="13297F9C"/>
    <w:rsid w:val="134727C6"/>
    <w:rsid w:val="141A5102"/>
    <w:rsid w:val="15FE575C"/>
    <w:rsid w:val="177920C8"/>
    <w:rsid w:val="18EC47C1"/>
    <w:rsid w:val="1AB73E2C"/>
    <w:rsid w:val="1ADC05C7"/>
    <w:rsid w:val="1E911FB2"/>
    <w:rsid w:val="1F274305"/>
    <w:rsid w:val="20F325AF"/>
    <w:rsid w:val="216F6F5C"/>
    <w:rsid w:val="22E23E75"/>
    <w:rsid w:val="24914F4C"/>
    <w:rsid w:val="2555668E"/>
    <w:rsid w:val="25AF3A81"/>
    <w:rsid w:val="25B229C2"/>
    <w:rsid w:val="26FD4196"/>
    <w:rsid w:val="28CD1EA7"/>
    <w:rsid w:val="2945121F"/>
    <w:rsid w:val="2986009C"/>
    <w:rsid w:val="29F7636C"/>
    <w:rsid w:val="319331BD"/>
    <w:rsid w:val="32955A2A"/>
    <w:rsid w:val="350229F7"/>
    <w:rsid w:val="36341C31"/>
    <w:rsid w:val="368076E6"/>
    <w:rsid w:val="378F5AE0"/>
    <w:rsid w:val="37F709A6"/>
    <w:rsid w:val="39E872E9"/>
    <w:rsid w:val="39FF2E40"/>
    <w:rsid w:val="3ABE1FB8"/>
    <w:rsid w:val="3C753CC7"/>
    <w:rsid w:val="3F2C3B54"/>
    <w:rsid w:val="40990310"/>
    <w:rsid w:val="44F30C78"/>
    <w:rsid w:val="459870AF"/>
    <w:rsid w:val="45ED49CE"/>
    <w:rsid w:val="46F0109E"/>
    <w:rsid w:val="47475A63"/>
    <w:rsid w:val="4BCA232B"/>
    <w:rsid w:val="4E276A76"/>
    <w:rsid w:val="506954C1"/>
    <w:rsid w:val="509017BA"/>
    <w:rsid w:val="51482FC3"/>
    <w:rsid w:val="52830253"/>
    <w:rsid w:val="541C469D"/>
    <w:rsid w:val="55F73C55"/>
    <w:rsid w:val="5617604A"/>
    <w:rsid w:val="5BE61B5E"/>
    <w:rsid w:val="5CA05A23"/>
    <w:rsid w:val="5EC71EB3"/>
    <w:rsid w:val="602D020F"/>
    <w:rsid w:val="60EA4BD2"/>
    <w:rsid w:val="62A84329"/>
    <w:rsid w:val="62BD595C"/>
    <w:rsid w:val="66F47EBC"/>
    <w:rsid w:val="681903E9"/>
    <w:rsid w:val="68823415"/>
    <w:rsid w:val="6898111C"/>
    <w:rsid w:val="68A21F24"/>
    <w:rsid w:val="6A485270"/>
    <w:rsid w:val="6A970E7E"/>
    <w:rsid w:val="6D05415D"/>
    <w:rsid w:val="6F66394D"/>
    <w:rsid w:val="73193673"/>
    <w:rsid w:val="742938C1"/>
    <w:rsid w:val="74543F24"/>
    <w:rsid w:val="74BE328D"/>
    <w:rsid w:val="7558614C"/>
    <w:rsid w:val="762C0A76"/>
    <w:rsid w:val="77B45190"/>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5FC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C15FC3"/>
    <w:pPr>
      <w:jc w:val="left"/>
    </w:pPr>
  </w:style>
  <w:style w:type="paragraph" w:styleId="a4">
    <w:name w:val="Balloon Text"/>
    <w:basedOn w:val="a"/>
    <w:link w:val="Char0"/>
    <w:uiPriority w:val="99"/>
    <w:unhideWhenUsed/>
    <w:qFormat/>
    <w:rsid w:val="00C15FC3"/>
    <w:rPr>
      <w:sz w:val="18"/>
      <w:szCs w:val="18"/>
    </w:rPr>
  </w:style>
  <w:style w:type="paragraph" w:styleId="a5">
    <w:name w:val="footer"/>
    <w:basedOn w:val="a"/>
    <w:link w:val="Char1"/>
    <w:uiPriority w:val="99"/>
    <w:unhideWhenUsed/>
    <w:qFormat/>
    <w:rsid w:val="00C15FC3"/>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C15FC3"/>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C15FC3"/>
    <w:pPr>
      <w:snapToGrid w:val="0"/>
      <w:jc w:val="left"/>
    </w:pPr>
    <w:rPr>
      <w:sz w:val="18"/>
    </w:rPr>
  </w:style>
  <w:style w:type="paragraph" w:styleId="a8">
    <w:name w:val="Normal (Web)"/>
    <w:basedOn w:val="a"/>
    <w:qFormat/>
    <w:rsid w:val="00C15FC3"/>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C15FC3"/>
    <w:rPr>
      <w:b/>
      <w:bCs/>
    </w:rPr>
  </w:style>
  <w:style w:type="character" w:styleId="aa">
    <w:name w:val="page number"/>
    <w:basedOn w:val="a0"/>
    <w:uiPriority w:val="99"/>
    <w:unhideWhenUsed/>
    <w:qFormat/>
    <w:rsid w:val="00C15FC3"/>
  </w:style>
  <w:style w:type="character" w:styleId="ab">
    <w:name w:val="annotation reference"/>
    <w:uiPriority w:val="99"/>
    <w:unhideWhenUsed/>
    <w:qFormat/>
    <w:rsid w:val="00C15FC3"/>
    <w:rPr>
      <w:sz w:val="21"/>
      <w:szCs w:val="21"/>
    </w:rPr>
  </w:style>
  <w:style w:type="character" w:styleId="ac">
    <w:name w:val="footnote reference"/>
    <w:uiPriority w:val="99"/>
    <w:unhideWhenUsed/>
    <w:qFormat/>
    <w:rsid w:val="00C15FC3"/>
    <w:rPr>
      <w:vertAlign w:val="superscript"/>
    </w:rPr>
  </w:style>
  <w:style w:type="character" w:customStyle="1" w:styleId="Char0">
    <w:name w:val="批注框文本 Char"/>
    <w:link w:val="a4"/>
    <w:uiPriority w:val="99"/>
    <w:semiHidden/>
    <w:qFormat/>
    <w:rsid w:val="00C15FC3"/>
    <w:rPr>
      <w:kern w:val="2"/>
      <w:sz w:val="18"/>
      <w:szCs w:val="18"/>
    </w:rPr>
  </w:style>
  <w:style w:type="character" w:customStyle="1" w:styleId="Char2">
    <w:name w:val="页眉 Char"/>
    <w:link w:val="a6"/>
    <w:uiPriority w:val="99"/>
    <w:semiHidden/>
    <w:qFormat/>
    <w:locked/>
    <w:rsid w:val="00C15FC3"/>
    <w:rPr>
      <w:rFonts w:ascii="Times New Roman" w:hAnsi="Times New Roman" w:cs="Times New Roman" w:hint="default"/>
      <w:sz w:val="18"/>
      <w:szCs w:val="18"/>
    </w:rPr>
  </w:style>
  <w:style w:type="character" w:customStyle="1" w:styleId="Char3">
    <w:name w:val="批注主题 Char"/>
    <w:link w:val="a9"/>
    <w:uiPriority w:val="99"/>
    <w:semiHidden/>
    <w:qFormat/>
    <w:rsid w:val="00C15FC3"/>
    <w:rPr>
      <w:b/>
      <w:bCs/>
      <w:kern w:val="2"/>
      <w:sz w:val="21"/>
      <w:szCs w:val="22"/>
    </w:rPr>
  </w:style>
  <w:style w:type="character" w:customStyle="1" w:styleId="Char1">
    <w:name w:val="页脚 Char"/>
    <w:link w:val="a5"/>
    <w:uiPriority w:val="99"/>
    <w:semiHidden/>
    <w:qFormat/>
    <w:locked/>
    <w:rsid w:val="00C15FC3"/>
    <w:rPr>
      <w:rFonts w:ascii="Times New Roman" w:hAnsi="Times New Roman" w:cs="Times New Roman" w:hint="default"/>
      <w:sz w:val="18"/>
      <w:szCs w:val="18"/>
    </w:rPr>
  </w:style>
  <w:style w:type="character" w:customStyle="1" w:styleId="Char">
    <w:name w:val="批注文字 Char"/>
    <w:link w:val="a3"/>
    <w:uiPriority w:val="99"/>
    <w:qFormat/>
    <w:rsid w:val="00C15FC3"/>
    <w:rPr>
      <w:kern w:val="2"/>
      <w:sz w:val="21"/>
      <w:szCs w:val="22"/>
    </w:rPr>
  </w:style>
  <w:style w:type="paragraph" w:customStyle="1" w:styleId="zhongyaotishi">
    <w:name w:val="zhongyaotishi"/>
    <w:basedOn w:val="a"/>
    <w:qFormat/>
    <w:rsid w:val="00C15FC3"/>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C15FC3"/>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C15FC3"/>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C15FC3"/>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C15FC3"/>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C15FC3"/>
    <w:pPr>
      <w:widowControl w:val="0"/>
      <w:jc w:val="center"/>
    </w:pPr>
    <w:rPr>
      <w:kern w:val="2"/>
      <w:sz w:val="33"/>
      <w:szCs w:val="22"/>
    </w:rPr>
  </w:style>
  <w:style w:type="paragraph" w:customStyle="1" w:styleId="biaogeleft">
    <w:name w:val="biaoge_left"/>
    <w:basedOn w:val="a"/>
    <w:qFormat/>
    <w:rsid w:val="00C15FC3"/>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C15FC3"/>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C15FC3"/>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C15FC3"/>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C15FC3"/>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C15FC3"/>
    <w:pPr>
      <w:widowControl w:val="0"/>
    </w:pPr>
    <w:rPr>
      <w:kern w:val="2"/>
      <w:sz w:val="21"/>
      <w:szCs w:val="22"/>
    </w:rPr>
  </w:style>
  <w:style w:type="paragraph" w:customStyle="1" w:styleId="neirong">
    <w:name w:val="neirong"/>
    <w:basedOn w:val="a"/>
    <w:qFormat/>
    <w:rsid w:val="00C15FC3"/>
    <w:pPr>
      <w:widowControl/>
      <w:autoSpaceDE w:val="0"/>
      <w:autoSpaceDN w:val="0"/>
      <w:adjustRightInd w:val="0"/>
      <w:spacing w:before="29" w:line="288" w:lineRule="auto"/>
      <w:ind w:left="15"/>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11</Pages>
  <Words>1033</Words>
  <Characters>5891</Characters>
  <Application>Microsoft Office Word</Application>
  <DocSecurity>0</DocSecurity>
  <Lines>49</Lines>
  <Paragraphs>13</Paragraphs>
  <ScaleCrop>false</ScaleCrop>
  <Company>微软中国</Company>
  <LinksUpToDate>false</LinksUpToDate>
  <CharactersWithSpaces>6911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总行金融市场部本币投资交易部梅浩超</dc:creator>
  <cp:lastModifiedBy>NJCB</cp:lastModifiedBy>
  <cp:revision>47</cp:revision>
  <cp:lastPrinted>2019-09-11T00:56:00Z</cp:lastPrinted>
  <dcterms:created xsi:type="dcterms:W3CDTF">2020-12-16T03:30:00Z</dcterms:created>
  <dcterms:modified xsi:type="dcterms:W3CDTF">2021-03-30T02:15:00Z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CBE18A591E3B4080962701DA0498D7A6</vt:lpwstr>
  </property>
</Properties>
</file>