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南京银行代销公募基金风险等级调整清单</w:t>
      </w:r>
    </w:p>
    <w:p>
      <w:pPr>
        <w:rPr>
          <w:rFonts w:hint="eastAsia"/>
        </w:rPr>
      </w:pPr>
    </w:p>
    <w:tbl>
      <w:tblPr>
        <w:tblStyle w:val="14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266"/>
        <w:gridCol w:w="1276"/>
        <w:gridCol w:w="1837"/>
        <w:gridCol w:w="128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基金类型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基金公司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原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风险等级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调整后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000051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华夏沪深300指数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000290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鹏华全球高收益债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债券基金（QDII）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000311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景顺300增强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001237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博时上证50ETF联接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001242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博时淘金100指数A类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002400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南方亚洲美元债A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债券基金（QDII）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002401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南方亚洲美元债C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债券基金（QDII）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002656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南方创业板A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002906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南方中证500增强A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003986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申万中证500增强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004348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南方中证500ETF联接C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005051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摩根港股低波红利A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摩根基金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005062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博时中证500指数增强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005761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招商MSCI国际通指数A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005762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招商MSCI国际通指数C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005788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南方MSCI联接A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005789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南方MSCI联接C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006063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景顺MSCI增强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006438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博时央调ETF联接A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006439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博时央调ETF联接C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006682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景顺中证500指数增强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007472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华夏创蓝筹ETF联接A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007474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华夏创成长ETF联接A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010854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汇添富300增强A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010855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汇添富300增强C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011608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易方达科创50联接A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011609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易方达科创50联接C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013310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华夏双创50联接A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013311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华夏双创50联接C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014201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天弘中证指数增强A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014202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天弘中证指数增强C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014528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汇添富MSCI联接A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014529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汇添富MSCI联接C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易方达MSCI联接A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014533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易方达MSCI联接C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040002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华安中国A股增强指数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华安基金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050002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博时沪深300指数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050013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博时超大ETF联接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050021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博时创业板ETF联接A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070030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嘉实中创400联接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090010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大成中证红利指数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大成基金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160119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南方中证500ETF联接A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160517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博时中证银行指数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160615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鹏华沪深300（LOF)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160620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鹏华中证A股资源指数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160630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鹏华中证国防指数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160638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鹏华一带一路主题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161604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融通深证100指数A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融通基金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162711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广发中证500（LOF）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162714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广发深证100指数A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163109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申万菱信深证成指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163111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申万菱信中小企业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163113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申万菱信中证申万证券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164809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工银中证500指数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工银瑞信基金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202015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南方300-前收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202016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南方300-后收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202017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南方深成ETF联接A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202018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南方深成ETF联接A后收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202025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南方380-前收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202026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南方380-后收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南方中证100A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217016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招商深证100A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217017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招商上证消费80ETF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217019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招商深证TMT50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217027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招商央视财经50A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270010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广发沪深300指数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310318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申万菱信沪深300指数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310398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申万菱信沪深300价值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申万菱信基金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320010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诺安中证100指数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诺安基金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320014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诺安沪深300指数增强A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诺安基金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470007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添富上证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501025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鹏华香港银行指数LOF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鹏华基金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501301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华宝香港大盘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华宝基金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690008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民生加银内地资源A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民生加银基金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011607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民生加银内地资源C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民生加银基金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161725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招商中证白酒指数A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012414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招商中证白酒指数C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015867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国泰君安中证1000A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国泰君安资管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015868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国泰君安中证1000C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国泰君安资管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016630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易方达中证1000ETF联接A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016631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易方达中证1000ETF联接C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161026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富国中证国有企业改革指数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017190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鑫元中证1000指数增强发起式A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017191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鑫元中证1000指数增强发起式C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017651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中航华证商飞高端制造产业指数发起A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中航基金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017652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中航华证商飞高端制造产业指数发起C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中航基金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002670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万家沪深300A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002671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万家沪深300C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008163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南方标普中国A股大盘红利低波50联接A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008164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南方标普中国A股大盘红利低波51联接C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018579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鑫元国证2000指数增强A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018580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鑫元国证2000指数增强C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161039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富国中证1000指数增强A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013331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富国中证1000指数增强C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富国中证红利指数增强A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008682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富国中证红利指数增强C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007994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华夏中证500指数增强A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007995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华夏中证500指数增强C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018653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万家国证2000指数增强A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018654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万家国证2000指数增强C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110020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易方达沪深300ETF发起式联接A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007339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易方达沪深300ETF发起式联接C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110021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易方达上证中盘ETF联接A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004743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易方达上证中盘ETF联接C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110019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易方达深证100ETF联接A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004742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易方达深证100ETF联接C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100038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富国沪深300指数增强A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013291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富国沪深300指数增强C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161017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富国中证500指数增强（LOF）A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013332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富国中证500指数增强（LOF）C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013313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富国中证科创创业50ETF联接A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013314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富国中证科创创业50ETF联接C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009051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易方达中证红利ETF联接A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009052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易方达中证红利ETF联接C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007856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易方达中证800ETF联接A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007857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易方达中证801ETF联接C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012590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易方达中证全指证券公司ETF联接A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012700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易方达中证全指证券公司ETF联接C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019857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博时上证科创板100ETF联接A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019858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博时上证科创板100ETF联接C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000950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易方达沪深300非银联接A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007882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易方达沪深300非银联接C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100053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富国上证指数ETF联接A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013286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富国上证指数ETF联接C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019918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招商中证2000指数增强A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019919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招商中证2000指数增强C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020291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华夏上证科创板100ETF联接A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020292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华夏上证科创板100ETF联接C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001050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汇添富中证500指数增强A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016854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汇添富中证500指数增强C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008279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国泰煤炭ETF发起式联接A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008280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国泰煤炭ETF发起式联接C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国泰基金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161032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富国中证煤炭指数A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013275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富国中证煤炭指数C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008367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富国亚洲收益债券（QDII）A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债券基金（QDII）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019709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富国亚洲收益债券（QDII）C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债券基金（QDII）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021099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博时中证红利ETF联接A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021100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博时中证红利ETF联接C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021210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富国中证A50ETF发起式联接A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021211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富国中证A50ETF发起式联接C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100050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富国全球债券（QDII）A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债券基金（QDII）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019518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富国全球债券（QDII）C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债券基金（QDII）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021231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工银中证A50ETF联接A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工银瑞信基金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021232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工银中证A50ETF联接C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工银瑞信基金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021365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华夏中证全指可选消费ETF发起式联接A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021366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华夏中证全指可选消费ETF发起式联接C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021550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博时中证红利低波动100ETF联接A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021551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博时中证红利低波动100ETF联接C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006748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富国中证价值ETF联接A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007191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富国中证价值ETF联接C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021889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中欧中证A50指数A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021890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中欧中证A50指数C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021375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中欧中证红利低波动100指数发起A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021376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中欧中证红利低波动100指数发起C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161907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万家中证红利ETF联接A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015558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万家中证红利ETF联接C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015387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中欧沪深300指数增强A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015388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中欧沪深300指数增强C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019656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中欧沪深300指数增强E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017919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中欧中证1000指数增强A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017920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中欧中证1000指数增强C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015453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中欧中证500指数增强A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015454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中欧中证500指数增强C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019694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中欧中证500指数增强E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021660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中欧上证科创板100指数发起式A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021661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中欧上证科创板100指数发起式C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020484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中欧中证全指软件开发指数发起式A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020485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中欧中证全指软件开发指数发起式C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020478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中欧中证芯片产业指数发起式A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020483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中欧中证芯片产业指数发起式C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020255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中欧中证机器人指数发起式A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020256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中欧中证机器人指数发起式C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018182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万家中证软件服务联接A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018183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万家中证软件服务联接C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018489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万家中证工业有色金属主题联接A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018490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万家中证工业有色金属主题联接C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华夏MSCI中国A50互联互通ETF发起式联接A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华夏MSCI中国A50互联互通ETF发起式联接C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000975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华夏MSCI中国A股国际通ETF联接A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005735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华夏MSCI中国A股国际通ETF联接C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006248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华夏创业板ETF联接A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006249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华夏创业板ETF联接C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017610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华夏恒生中国内地企业高股息率ETF发起式联接A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017611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华夏恒生中国内地企业高股息率ETF发起式联接C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000948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华夏沪港通恒生ETF联接A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005734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华夏沪港通恒生ETF联接C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005658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华夏沪深300ETF联接C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001051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华夏上证50ETF联接A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005733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华夏上证50ETF联接C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011612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华夏上证科创板50成份ETF联接A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011613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华夏上证科创板50成份ETF联接C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006909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华夏战略新兴成指ETF联接A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006910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华夏战略新兴成指ETF联接C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001052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华夏中证500ETF联接A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006382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华夏中证500ETF联接C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008086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华夏中证5G通信主题ETF联接A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008087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华夏中证5G通信主题ETF联接C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021142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华夏中证港股通央企红利ETF发起式联接A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021143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华夏中证港股通央企红利ETF发起式联接C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016440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华夏中证红利质量ETF发起式联接A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016441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华夏中证红利质量ETF发起式联接C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018734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华夏中证绿色电力ETF发起式联接A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018735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华夏中证绿色电力ETF发起式联接C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007992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华夏中证全指证券公司ETF联接A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007993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华夏中证全指证券公司ETF联接C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008585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华夏中证人工智能主题ETF联接A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008586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华夏中证人工智能主题ETF联接C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021580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华夏中证人工智能主题ETF联接D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006196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华夏中证央企ETF联接A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006197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华夏中证央企ETF联接C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008298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华夏中证银行ETF联接A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008299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华夏中证银行ETF联接C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022457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博时中证A500指数A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022458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博时中证A500指数C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022463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富国中证A500ETF发起式联接A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022464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富国中证A500ETF发起式联接C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022424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广发中证A500指数A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022425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广发中证A500指数C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华夏中证A500指数A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华夏中证A500指数C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022453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嘉实中证A500ETF联接A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022454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嘉实中证A500ETF联接C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022444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景顺长城中证A500ETF联接基金A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022445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景顺长城中证A500ETF联接基金C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022434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南方中证A500ETF联接A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022435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南方中证A500ETF联接C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022440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万家中证A500指数发起式A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022441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万家中证A500指数发起式C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022455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招商中证A500ETF发起式联接A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022456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招商中证A500ETF发起式联接C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中欧中证A500指数发起A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022433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中欧中证A500指数发起C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017525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华夏北证50成份指数A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017526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华夏北证50成份指数C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008887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华夏国证半导体芯片ETF联接A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008888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华夏国证半导体芯片ETF联接C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020868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华夏沪深300ESG基准ETF发起式联接A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020869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华夏沪深300ESG基准ETF发起式联接C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013922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华夏中证1000ETF发起式联接A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013923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华夏中证1000ETF发起式联接C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017862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华夏中证100ETF发起式联接A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017863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华夏中证100ETF发起式联接C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012768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华夏中证动漫游戏ETF发起式联接A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012769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华夏中证动漫游戏ETF发起式联接C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018721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华夏中证港股通50ETF发起式联接A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018722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华夏中证港股通50ETF发起式联接C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020422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华夏中证港股通内地金融ETF发起式联接A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020423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华夏中证港股通内地金融ETF发起式联接C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017832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华夏中证港股通消费主题ETF发起式联接A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017833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华夏中证港股通消费主题ETF发起式联接C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017557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华夏中证沪港深500ETF发起式联接A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017558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华夏中证沪港深500ETF发起式联接C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018344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华夏中证机器人ETF发起式联接A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018345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华夏中证机器人ETF发起式联接C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017683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华夏中证基建ETF发起式联接A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017684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华夏中证基建ETF发起式联接C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008088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华夏中证全指房地产ETF联接A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008089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华夏中证全指房地产ETF联接C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019404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华夏中证全指运输ETF发起式联接A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019405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华夏中证全指运输ETF发起式联接C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017855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华夏中证石化产业ETF发起式联接A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017856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华夏中证石化产业ETF发起式联接C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013125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华夏中证细分食品饮料产业主题ETF发起式联接A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013126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华夏中证细分食品饮料产业主题ETF发起式联接C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013013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华夏中证新能源汽车ETF发起式联接A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013014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华夏中证新能源汽车ETF发起式联接C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008916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华夏中证浙江国资创新发展ETF联接A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008917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华夏中证浙江国资创新发展ETF联接C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018732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华夏中证智选1000价值稳健策略ETF发起式联接A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018733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华夏中证智选1000价值稳健策略ETF发起式联接C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020753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华夏中证智选300成长创新策略ETF发起式联接A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020754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华夏中证智选300成长创新策略ETF发起式联接C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019831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华夏中证智选300价值稳健策略ETF发起式联接A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019832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华夏中证智选300价值稳健策略ETF发起式联接C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019001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华夏中证智选500价值稳健策略ETF发起式联接A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019002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华夏中证智选500价值稳健策略ETF发起式联接C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022461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华商中证A500指数增强A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022462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华商中证A500指数增强C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004069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南方中证全指证券公司ETF联接A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004070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南方中证全指证券公司ETF联接C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004343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南方创业板ETF联接C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004432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南方中证申万有色金属ETF发起联接A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004433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南方中证申万有色金属ETF发起联接C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004597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南方中证银行ETF发起联接A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004598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南方中证银行ETF发起联接C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004642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南方中证房地产ETF发起联接A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004643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南方中证房地产ETF发起联接C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005554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南方恒生中国企业ETF联接A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005555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南方恒生中国企业ETF联接C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011860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南方中证1000ETF发起联接A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011861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南方中证1000ETF发起联接C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012831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南方中证新能源ETF联接A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012832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南方中证新能源ETF联接C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013298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南方中证科创创业50ETF联接A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013299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南方中证科创创业50ETF联接C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014534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南方MSCI中国A50互联互通ETF联接A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014535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南方MSCI中国A50互联互通ETF联接C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019311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南方富时中国国企开放共赢ETF发起联接A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019312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南方富时中国国企开放共赢ETF发起联接C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019529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南方中证国新央企科技引领ETF联接A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019530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南方中证国新央企科技引领ETF联接C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021881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鑫元华证沪深港红利50指数A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021882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鑫元华证沪深港红利50指数C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022384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华夏中证信息技术应用创新产业ETF发起式联接A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022385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华夏中证信息技术应用创新产业ETF发起式联接C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501302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南方恒生指数ETF联接（LOF）A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005659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南方恒生指数ETF联接C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022330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鑫元中证800红利低波动指数A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022331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鑫元中证800红利低波动指数C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鑫元基金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050024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博时上证自然资源ETF联接A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019910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博时上证自然资源ETF联接C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006034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富国MSCI中国A股国际通指数增强A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014170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富国MSCI中国A股国际通指数增强C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005223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广发中证基建工程ETF联接A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005224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广发中证基建工程ETF联接C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005063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广发中证全指家用电器ETF联接A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005064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广发中证全指家用电器ETF联接C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007605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嘉实沪深300红利低波动ETF联接A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007606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嘉实沪深300红利低波动ETF联接C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160716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嘉实基本面50指数(LOF)A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160725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嘉实基本面50指数(LOF)C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007792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嘉实央企创新驱动ETF联接A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007793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嘉实央企创新驱动ETF联接C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嘉实基金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019656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中欧沪深300指数增强E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019694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中欧中证500指数增强E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中欧基金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012080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易方达中证500量化增强A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012081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易方达中证500量化增强C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007788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易方达中证国企一带一路ETF联接发起式A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007789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易方达中证国企一带一路ETF联接发起式C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003765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广发创业板ETF发起式联接A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003766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广发创业板ETF发起式联接C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广发基金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023410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天弘恒生港股通高股息低波动指数A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023411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天弘恒生港股通高股息低波动指数C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023520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博时上证科创板人工智能ETF发起式联接A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023521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博时上证科创板人工智能ETF发起式联接C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018557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易方达中证港股通医药卫生综合ETF联接发起式A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018558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易方达中证港股通医药卫生综合ETF联接发起式C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023719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华夏上证科创板综合ETF联接A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华夏上证科创板综合ETF联接C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华夏基金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天弘上证科创板综合ETF联接A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天弘上证科创板综合ETF联接C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天弘基金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023723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景顺长城上证科创板综合价格ETF联接A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023724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景顺长城上证科创板综合价格ETF联接C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景顺长城基金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博时上证科创板综合ETF联接A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博时上证科创板综合ETF联接C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博时基金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023729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易方达上证科创板综合ETF联接A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易方达上证科创板综合ETF联接C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易方达基金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348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023731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南方上证科创板综合ETF联接A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349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023732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南方上证科创板综合ETF联接C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南方基金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023735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汇添富上证科创板综合ETF联接A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351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023736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汇添富上证科创板综合ETF联接C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汇添富基金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352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023737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富国上证科创板综合价格ETF联接A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023738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富国上证科创板综合价格ETF联接C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富国基金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023739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招商上证科创板综合ETF联接A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023740</w:t>
            </w:r>
          </w:p>
        </w:tc>
        <w:tc>
          <w:tcPr>
            <w:tcW w:w="32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招商上证科创板综合ETF联接C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股票基金</w:t>
            </w:r>
          </w:p>
        </w:tc>
        <w:tc>
          <w:tcPr>
            <w:tcW w:w="18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招商基金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高风险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中高风险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NmRlYmFiYWEzOWUwYjNlMDk0MmE2MzIyMTNkMzQifQ=="/>
  </w:docVars>
  <w:rsids>
    <w:rsidRoot w:val="00BC6A27"/>
    <w:rsid w:val="006B5237"/>
    <w:rsid w:val="006D2D9B"/>
    <w:rsid w:val="0097097D"/>
    <w:rsid w:val="00BC6A27"/>
    <w:rsid w:val="00F810B4"/>
    <w:rsid w:val="622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uiPriority w:val="99"/>
    <w:rPr>
      <w:color w:val="800080"/>
      <w:u w:val="single"/>
    </w:rPr>
  </w:style>
  <w:style w:type="character" w:styleId="17">
    <w:name w:val="Hyperlink"/>
    <w:basedOn w:val="15"/>
    <w:semiHidden/>
    <w:unhideWhenUsed/>
    <w:uiPriority w:val="99"/>
    <w:rPr>
      <w:color w:val="0000FF"/>
      <w:u w:val="single"/>
    </w:rPr>
  </w:style>
  <w:style w:type="character" w:customStyle="1" w:styleId="18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2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10306</Words>
  <Characters>13615</Characters>
  <Lines>116</Lines>
  <Paragraphs>32</Paragraphs>
  <TotalTime>8</TotalTime>
  <ScaleCrop>false</ScaleCrop>
  <LinksUpToDate>false</LinksUpToDate>
  <CharactersWithSpaces>13615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2025-04-03T07:01:00Z</dcterms:created>
  <dc:creator>DQ XU</dc:creator>
  <cp:lastModifiedBy>未定义</cp:lastModifiedBy>
  <dcterms:modified xsi:type="dcterms:W3CDTF">2025-04-10T01:56:20Z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AFB9E67E21D4403F93A43491E25C9A9E</vt:lpwstr>
  </property>
</Properties>
</file>