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F06BT79TQ06HGQVR8PL0J7NM0OYPREE0XNJDWXFM8TDLTNRBJIC0QFS6HPBRRXJMXNOL0ZH5D8HNJQFFTDFFW89Q0WLLB8FOOQHB38CEF60C1693832313F664D5F00579C4C" Type="http://schemas.microsoft.com/office/2006/relationships/officeDocumentMain" Target="docProps/core.xml"/><Relationship Id="CQWF06GO79VA05HGRZRNQLJF7NZ0OYVREJ0XLJDWXF8RTGLT60BR6CJWFSUTP88RBOM6COLHZHJD8MEJRSFAPFFN89Q0WOLB8EODPHB35923E1FDABDE29FDB9C44ACA15FD623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南银理财珠联璧合鑫逸稳半年115期封闭式公募人民币理财产品发行公告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南银理财珠联璧合鑫逸稳半年115期封闭式公募人民币理财产品（产品登记编码：Z7003225000049）已于2025年03月11日结束募集，符合产品成立条件，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于2025年03月12日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成立。该产品募集金额598,556,903.00元，理财资金将按产品说明书约定进行投资。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2025年03月13日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DPWF06BT79TQ06HGQVR8PL0J7NM0OYPREE0XNJDWXFM8TDLTNRBJIC0QFS6HPBRRXJMXNOL0ZH5D8HNJQFFTDFFW89Q0WLLB8FOOQHB38CEF60C1693832313F664D5F00579C4C</vt:lpwstr>
  </property>
  <property fmtid="{D5CDD505-2E9C-101B-9397-08002B2CF9AE}" pid="5" name="_KSOProductBuildSID">
    <vt:lpwstr>CQWF06GO79VA05HGRZRNQLJF7NZ0OYVREJ0XLJDWXF8RTGLT60BR6CJWFSUTP88RBOM6COLHZHJD8MEJRSFAPFFN89Q0WOLB8EODPHB35923E1FDABDE29FDB9C44ACA15FD6238</vt:lpwstr>
  </property>
</Properties>
</file>