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P6GC796A00BGRYRNRLJB7ZEMOYYR9E0XUJDWXFG8TE5TZ8BRVCJTFSTTP8IRAXMXOOL0ZIA78LXJRJFT6F8D8RFMWIWB8XODDHB3EC1DF48BD9987830AE76046BF8FA24CE" Type="http://schemas.microsoft.com/office/2006/relationships/officeDocumentMain" Target="docProps/core.xml"/><Relationship Id="CPWM86GO79VQ0TBGQPR80L057ZCMO7VRQO06XJDWXF8RTFWT6MBJICJTFY5TP86RBSMXJOZLZH078HNJRSFTQFFU8RZMWI5BANOO0HB33AF976D75E7DF099EC31E4AB27879A9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南银理财珠联璧合鑫逸稳半年109期封闭式公募人民币理财产品（产品登记编码：Z7003225000007）已于2025年01月21日结束募集，符合产品成立条件，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于2025年01月22日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成立。该产品募集金额356,400,580.00元，理财资金将按产品说明书约定进行投资。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2025年01月23日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CYWFP6GC796A00BGRYRNRLJB7ZEMOYYR9E0XUJDWXFG8TE5TZ8BRVCJTFSTTP8IRAXMXOOL0ZIA78LXJRJFT6F8D8RFMWIWB8XODDHB3EC1DF48BD9987830AE76046BF8FA24CE</vt:lpwstr>
  </property>
  <property fmtid="{D5CDD505-2E9C-101B-9397-08002B2CF9AE}" pid="5" name="_KSOProductBuildSID">
    <vt:lpwstr>CPWM86GO79VQ0TBGQPR80L057ZCMO7VRQO06XJDWXF8RTFWT6MBJICJTFY5TP86RBSMXJOZLZH078HNJRSFTQFFU8RZMWI5BANOO0HB33AF976D75E7DF099EC31E4AB27879A95</vt:lpwstr>
  </property>
</Properties>
</file>