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K6GO7RRQ0T9GRARNKL097N80OYPRQO0XFJDWXFF8TDLTZRBRVC0PFSUHP88RXXMXCOLJZIWD8PXJRUFTVFFN8RNMWL5BAXOODHB3AF6514230C74A4BC6A761F33F648E1C9" Type="http://schemas.microsoft.com/office/2006/relationships/officeDocumentMain" Target="docProps/core.xml"/><Relationship Id="CZWMY6GQ79TQ05HGRYRNQL0S7ZEMOAVREF0XXJDWXGORTGLT6IBRVC0CFS6TP88RBOM65OLYZI678LXJQFFTVF8P8RZMWICBAEOOQHB33F96CC6527934672B0D698E9AAB07C64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南银理财珠联璧合鑫逸稳一年201期封闭式公募人民币理财产品发行公告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南银理财珠联璧合鑫逸稳一年201期封闭式公募人民币理财产品（产品登记编码：Z7003225000012）已于2025年01月21日结束募集，符合产品成立条件，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成立。该产品募集金额1,088,355,145.00元，理财资金将按产品说明书约定进行投资。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CYWFK6GO7RRQ0T9GRARNKL097N80OYPRQO0XFJDWXFF8TDLTZRBRVC0PFSUHP88RXXMXCOLJZIWD8PXJRUFTVFFN8RNMWL5BAXOODHB3AF6514230C74A4BC6A761F33F648E1C9</vt:lpwstr>
  </property>
  <property fmtid="{D5CDD505-2E9C-101B-9397-08002B2CF9AE}" pid="5" name="_KSOProductBuildSID">
    <vt:lpwstr>CZWMY6GQ79TQ05HGRYRNQL0S7ZEMOAVREF0XXJDWXGORTGLT6IBRVC0CFS6TP88RBOM65OLYZI678LXJQFFTVF8P8RZMWICBAEOOQHB33F96CC6527934672B0D698E9AAB07C64</vt:lpwstr>
  </property>
</Properties>
</file>