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F06BV79UQ0T9GRPR80L0R7NNMOSVREU06NJDWXGP8TGCT6IBJQCJ7FSUTP88RXJMXSOL0ZHK78IEJQOFAPFFV89EMWIWB8SOOZHB38E377BCE4A3CBB88BE53DBB781CD7B48" Type="http://schemas.microsoft.com/office/2006/relationships/officeDocumentMain" Target="docProps/core.xml"/><Relationship Id="CQWMY6GJ796A059GQYR8YL0K7NZMOXYRQE06NJDWXFB8TQWTZ6BRVCJXFSUTPDRRAUMX5OZ8ZHK78HJJQSFTKF8P8RZMWOWB8NOOQHB3E699FEBFFA5BD3AFA0D6A6CD12F5A65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南银理财珠联璧合鑫逸稳半年108期封闭式公募人民币理财产品（产品登记编码：Z7003225000006）已于2025年01月14日结束募集，符合产品成立条件，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于2025年01月15日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成立。该产品募集金额252,535,789.00元，理财资金将按产品说明书约定进行投资。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2025年01月16日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SPWF06BV79UQ0T9GRPR80L0R7NNMOSVREU06NJDWXGP8TGCT6IBJQCJ7FSUTP88RXJMXSOL0ZHK78IEJQOFAPFFV89EMWIWB8SOOZHB38E377BCE4A3CBB88BE53DBB781CD7B48</vt:lpwstr>
  </property>
  <property fmtid="{D5CDD505-2E9C-101B-9397-08002B2CF9AE}" pid="5" name="_KSOProductBuildSID">
    <vt:lpwstr>0180DD33469F430684EE81AE647E3844</vt:lpwstr>
  </property>
</Properties>
</file>