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F06GK79TA00HGQKR80L0J7NL0OAGREF0XUJDWXGPRTECT60BJQC0PFSUTPC8RXUMXSOL0ZI7D8HXJQXFTQF8Q89CMWMLBBSOOKHB3B2877BC59D0BF4B06BEE380292A58B40" Type="http://schemas.microsoft.com/office/2006/relationships/officeDocumentMain" Target="docProps/core.xml"/><Relationship Id="CPWFI6GE7R9A06HGRGRNQL057NNMOSVR9E06BJDWXGHRTQCT6MBJQC0QFY5HPC6RBSM65OZGZHK78IJJQUFT0F8D8RZ0WLCBAFOOKHB3284A692EF725664F94E90D1BE1A33FC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南银理财珠联璧合鑫逸稳三个月62期封闭式公募人民币理财产品发行公告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南银理财珠联璧合鑫逸稳三个月62期封闭式公募人民币理财产品（产品登记编码：Z7003224000283）已于2024年12月17日结束募集，符合产品成立条件，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于2024年12月18日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成立。该产品募集金额893,492,342.00元，理财资金将按产品说明书约定进行投资。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2024年12月19日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CYWF06GK79TA00HGQKR80L0J7NL0OAGREF0XUJDWXGPRTECT60BJQC0PFSUTPC8RXUMXSOL0ZI7D8HXJQXFTQF8Q89CMWMLBBSOOKHB3B2877BC59D0BF4B06BEE380292A58B40</vt:lpwstr>
  </property>
  <property fmtid="{D5CDD505-2E9C-101B-9397-08002B2CF9AE}" pid="5" name="_KSOProductBuildSID">
    <vt:lpwstr>CPWFI6GE7R9A06HGRGRNQL057NNMOSVR9E06BJDWXGHRTQCT6MBJQC0QFY5HPC6RBSM65OZGZHK78IJJQUFT0F8D8RZ0WLCBAFOOKHB3284A692EF725664F94E90D1BE1A33FCC</vt:lpwstr>
  </property>
</Properties>
</file>