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R6GJ79UQ0TTGRKR80L0J7ZD0OYPRES0XTJDWXFFRTFWTZRBR6CJ7FSUTPFIRXEM6SOZLZIA78LJJROFTDF8D8RMMWILBASOO0HB32209954A6BB48F88C2E57579B0635F45" Type="http://schemas.microsoft.com/office/2006/relationships/officeDocumentMain" Target="docProps/core.xml"/><Relationship Id="SYWFI6GO7R9A0TBGRKRNIL0Y7N8MOSGREF0XFJDWXFBRTDLTZIBJQCJGFY9HPD6RBXMXEOZMZIA78IXJQUFTPFFZ89EMWL5B8FOOZHB383114BCEE5DDCBE2631F748FD74C329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南银理财珠联璧合鑫逸稳半年101期封闭式公募人民币理财产品（产品登记编码：Z7003224000232）已于2024年11月26日结束募集，符合产品成立条件，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于2024年11月27日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成立。该产品募集金额232,635,803.00元，理财资金将按产品说明书约定进行投资。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2024年11月28日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CZWMR6GJ79UQ0TTGRKR80L0J7ZD0OYPRES0XTJDWXFFRTFWTZRBR6CJ7FSUTPFIRXEM6SOZLZIA78LJJROFTDF8D8RMMWILBASOO0HB32209954A6BB48F88C2E57579B0635F45</vt:lpwstr>
  </property>
  <property fmtid="{D5CDD505-2E9C-101B-9397-08002B2CF9AE}" pid="5" name="_KSOProductBuildSID">
    <vt:lpwstr>CD4B65F78D644292B90FA4E51219AC58</vt:lpwstr>
  </property>
</Properties>
</file>