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MR6GJ79UQ069GQYR8YLJN7NL0OAPREF0XHJDWXGH8TECTZ6BJQC0EFSVHPBIRBFM69OZ8ZI7D8IXJQNFTRF8O8RNMWOLB8SOOZHB36D03622C46DE8048F33EEE941761F2A6" Type="http://schemas.microsoft.com/office/2006/relationships/officeDocumentMain" Target="docProps/core.xml"/><Relationship Id="DQWM06BV797A00HGRAR8KLJN7N8MOAVRQE0XUJDWXF8RTGLT6DBJQCJ7FSTTPC6RXNM6OOL9ZH5D8IJJQFFTPF8H8RMMWLLBASOOKHB3C4E54A6D9BCA5104506266DA53F4EC2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南银理财珠联璧合鑫逸稳三个月57期封闭式公募人民币理财产品发行公告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南银理财珠联璧合鑫逸稳三个月57期封闭式公募人民币理财产品（产品登记编码：Z7003224000237）已于2024年11月12日结束募集，符合产品成立条件，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于2024年11月13日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成立。该产品募集金额2,165,294,568.00元，理财资金将按产品说明书约定进行投资。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2024年11月14日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SYWMR6GJ79UQ069GQYR8YLJN7NL0OAPREF0XHJDWXGH8TECTZ6BJQC0EFSVHPBIRBFM69OZ8ZI7D8IXJQNFTRF8O8RNMWOLB8SOOZHB36D03622C46DE8048F33EEE941761F2A6</vt:lpwstr>
  </property>
  <property fmtid="{D5CDD505-2E9C-101B-9397-08002B2CF9AE}" pid="5" name="_KSOProductBuildSID">
    <vt:lpwstr>82E8A31B819040ACB7AB3F0B201F7AA0</vt:lpwstr>
  </property>
</Properties>
</file>