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86GI79VA0T9GQKRNILJ87N80O7GRQO06FJDWXFGRTG5TN0BR6C0QFY9TPC6RAXMXLOLJZIWD8IEJQJFA0FF789CMWMCBBSODPHB362E479964B9EB1D8C213F70399ACAFA2" Type="http://schemas.microsoft.com/office/2006/relationships/officeDocumentMain" Target="docProps/core.xml"/><Relationship Id="CQWFK6GI79UQ0T9GQVR8RLJM7NNMOAYR9J06FJDWXFM8TFCT6IBR6C0PFS6HP88RBFMXNOZFZIW78IJJQXFTIF8P89D0WHLB8NODQHB379F9F22FB1437C5BE54EDC41CBB57CC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南银理财珠联璧合鑫逸稳半年99期封闭式公募人民币理财产品发行公告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南银理财珠联璧合鑫逸稳半年99期封闭式公募人民币理财产品（产品登记编码：Z7003224000228）已于2024年11月12日结束募集，符合产品成立条件，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于2024年11月13日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成立。该产品募集金额120,389,420.00元，理财资金将按产品说明书约定进行投资。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2024年11月14日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SPWM86GI79VA0T9GQKRNILJ87N80O7GRQO06FJDWXFGRTG5TN0BR6C0QFY9TPC6RAXMXLOLJZIWD8IEJQJFA0FF789CMWMCBBSODPHB362E479964B9EB1D8C213F70399ACAFA2</vt:lpwstr>
  </property>
  <property fmtid="{D5CDD505-2E9C-101B-9397-08002B2CF9AE}" pid="5" name="_KSOProductBuildSID">
    <vt:lpwstr>0C774B2A62CD49FB9AB7B8B3230EF14D</vt:lpwstr>
  </property>
</Properties>
</file>