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P6GC79VA05BG9GRNILJB7NLMOAYRQO0XOJDWXGP8TFWTZDBJIC0QFY5TP88RXEM6EOL9ZI6D8INJEFFTVF8D89QMWI5BAEODDHB3C0BAF354CA082AF22943386E1D646A7E" Type="http://schemas.microsoft.com/office/2006/relationships/officeDocumentMain" Target="docProps/core.xml"/><Relationship Id="CZWMD6GP79VQ06HGRYRNIL0R7NN0OXVR9U0XLJDWXFMRTELTZIBJQCJ7FY9TPC6RAXM69OLIZI678HXJQUFTRFF689C0WMCBANOOYHB303F5E8AF7F903444F27AC99D36EBDCC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南银理财珠联璧合鑫逸稳三个月55期封闭式公募人民币理财产品发行公告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南银理财珠联璧合鑫逸稳三个月55期封闭式公募人民币理财产品（产品登记编码：Z7003224000220）已于2024年10月29日结束募集，符合产品成立条件，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于2024年10月30日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成立。该产品募集金额2,273,400,092.00元，理财资金将按产品说明书约定进行投资。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2024年10月31日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SKWMP6GC79VA05BG9GRNILJB7NLMOAYRQO0XOJDWXGP8TFWTZDBJIC0QFY5TP88RXEM6EOL9ZI6D8INJEFFTVF8D89QMWI5BAEODDHB3C0BAF354CA082AF22943386E1D646A7E</vt:lpwstr>
  </property>
  <property fmtid="{D5CDD505-2E9C-101B-9397-08002B2CF9AE}" pid="5" name="_KSOProductBuildSID">
    <vt:lpwstr>CZWMD6GP79VQ06HGRYRNIL0R7NN0OXVR9U0XLJDWXFMRTELTZIBJQCJ7FY9TPC6RAXM69OLIZI678HXJQUFTRFF689C0WMCBANOOYHB303F5E8AF7F903444F27AC99D36EBDCC6</vt:lpwstr>
  </property>
</Properties>
</file>