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FY6BV7RYA0T9G9GRNRL0J7N8MOXGR9F06FJDWXGPRTQ5TZ0BR6CJXFYYHPFIRBFM6OOZ8ZHK78HXJQJFARFFT89CMWLLBAFOOQHB3EC009DFD28D43A0E825AA4E63726FFC7" Type="http://schemas.microsoft.com/office/2006/relationships/officeDocumentMain" Target="docProps/core.xml"/><Relationship Id="DPWFP6GD7RYA06TGQPRNILJB7ZD0O7VREU0XWJDWXFFRTQWT6MBJQC0HFYRHPDRRXJMXOOZ8ZH578PNJROFT6F8D8RNMWHLBBJODQHB3670E9E33D6B2CDB3FE76C712F10E250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南银理财珠联璧合鑫逸稳一年182期（公益主题）封闭式公募人民币理财产品发行公告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南银理财珠联璧合鑫逸稳一年182期（公益主题）封闭式公募人民币理财产品（产品登记编码：Z7003224000165）已于2024年09月03日结束募集，符合产品成立条件，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于2024年09月04日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成立。该产品募集金额910,382,912.00元，理财资金将按产品说明书约定进行投资。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2024年09月05日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CPWFY6BV7RYA0T9G9GRNRL0J7N8MOXGR9F06FJDWXGPRTQ5TZ0BR6CJXFYYHPFIRBFM6OOZ8ZHK78HXJQJFARFFT89CMWLLBAFOOQHB3EC009DFD28D43A0E825AA4E63726FFC7</vt:lpwstr>
  </property>
  <property fmtid="{D5CDD505-2E9C-101B-9397-08002B2CF9AE}" pid="5" name="_KSOProductBuildSID">
    <vt:lpwstr>9E3D3FFDA943460EBB2E76AC8F8C118D</vt:lpwstr>
  </property>
</Properties>
</file>