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K6GI79TA05BGQZRNRL0D7ZC0OSYR9J0XBJDWXFGRTQWT66BJQC0QFS6HPFIRBOMXOOLRZI6D8MEJRUFTRFFW8RFMWOWBANODQHB3FAF6752004D8830A3835CE13D75B21BC" Type="http://schemas.microsoft.com/office/2006/relationships/officeDocumentMain" Target="docProps/core.xml"/><Relationship Id="CAWMQ6GP79VQ00BGQVR8ILJB7ZEMOAGRQO06BJDWXFGRTQ5TZ8BRVCJXFSTTPB6RXJM6OOLJZIAD8IEJRJFA0F8H8RZ0WOWB8UODYHB3A2641DEA650FAB870BD6AC4B6952A1A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南银理财珠联璧合鑫逸稳半年90期封闭式公募人民币理财产品（产品登记编码：Z7003224000168）已于2024年09月03日结束募集，符合产品成立条件，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成立。该产品募集金额266,303,498.00元，理财资金将按产品说明书约定进行投资。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CQWFK6GI79TA05BGQZRNRL0D7ZC0OSYR9J0XBJDWXFGRTQWT66BJQC0QFS6HPFIRBOMXOOLRZI6D8MEJRUFTRFFW8RFMWOWBANODQHB3FAF6752004D8830A3835CE13D75B21BC</vt:lpwstr>
  </property>
  <property fmtid="{D5CDD505-2E9C-101B-9397-08002B2CF9AE}" pid="5" name="_KSOProductBuildSID">
    <vt:lpwstr>4755BB6DF08E443484A27F643EFF287B</vt:lpwstr>
  </property>
</Properties>
</file>