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Y6GC7RSA06BGRVR80L0Y7NZ0OSVRES0XUJDWXF8RTQLT60BJQCJFFY5HPDIRXNMXOOLYZI678MXJQNFARF8C89D0WOWBBSOORHB3DAA16502147E32C608D8CE9549146E4B" Type="http://schemas.microsoft.com/office/2006/relationships/officeDocumentMain" Target="docProps/core.xml"/><Relationship Id="SYWMQ6GE79UQ0VHGRYR8IL007ZQ0OYVR9J0XOJDWXGH8TE5T66BR6C0EFSVHPDIRXUMX5OL5ZHKD8MJJRUFTDFFZ8RLMWMLB8XOOPHB3EB68E07349968D20EE9CA74AD4341A4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南银理财珠联璧合鑫逸稳两年86期封闭式公募人民币理财产品发行公告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南银理财珠联璧合鑫逸稳两年86期封闭式公募人民币理财产品（产品登记编码：Z7003224000162）已于2024年08月27日结束募集，符合产品成立条件，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于2024年08月28日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成立。该产品募集金额159,815,217.00元，理财资金将按产品说明书约定进行投资。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2024年08月29日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SPWMY6GC7RSA06BGRVR80L0Y7NZ0OSVRES0XUJDWXF8RTQLT60BJQCJFFY5HPDIRXNMXOOLYZI678MXJQNFARF8C89D0WOWBBSOORHB3DAA16502147E32C608D8CE9549146E4B</vt:lpwstr>
  </property>
  <property fmtid="{D5CDD505-2E9C-101B-9397-08002B2CF9AE}" pid="5" name="_KSOProductBuildSID">
    <vt:lpwstr>C7079461EAC84C7F9DFD014DBB295E66</vt:lpwstr>
  </property>
</Properties>
</file>