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K6BV7RYA00TGRYRNRLJZ7NZMOAPR9E0XWJDWXFB8TFWTNRBRVC0HFY9HPB6RXXM6EOLYZI7D8LNJQSFARF8Q89EMWMWB8XOD0HB37C2FF9092189B71FF5E58D5B1DE5DFAD" Type="http://schemas.microsoft.com/office/2006/relationships/officeDocumentMain" Target="docProps/core.xml"/><Relationship Id="SZWFD6BU79UA069GRAR8QLJF7ZEMOYYR9U06XJDWXFF8TE5TNRBR6CJ6FYRTPBIRXEMXEOLRZIWD8HXJRUFARFF68RMMWIWBANOOMHB30397B4A3C1BF044EA09B29B547FD71F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南银理财珠联璧合鑫逸稳三个月45期封闭式公募人民币理财产品（产品登记编码：Z7003224000146）已于2024年08月13日结束募集，符合产品成立条件，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于2024年08月14日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成立。该产品募集金额365,772,295.00元，理财资金将按产品说明书约定进行投资。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2024年08月15日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CPWMK6BV7RYA00TGRYRNRLJZ7NZMOAPR9E0XWJDWXFB8TFWTNRBRVC0HFY9HPB6RXXM6EOLYZI7D8LNJQSFARF8Q89EMWMWB8XOD0HB37C2FF9092189B71FF5E58D5B1DE5DFAD</vt:lpwstr>
  </property>
  <property fmtid="{D5CDD505-2E9C-101B-9397-08002B2CF9AE}" pid="5" name="_KSOProductBuildSID">
    <vt:lpwstr>FFD6035FFBDB4778933054125BD774D9</vt:lpwstr>
  </property>
</Properties>
</file>