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VWFK6BV797Q0V9GQYRNRL097ZD0OSYRQE06XJDWXGH8TQCTZ7BRVC0HFY5HPBRRXEMXSOZLZI778IJJEFFTPFFV8RF0WHLB8UOO0HB3B9BE4D6B6E565E08CAE01966BE99CFD2" Type="http://schemas.microsoft.com/office/2006/relationships/officeDocumentMain" Target="docProps/core.xml"/><Relationship Id="SVWMK6B77R9A069GRAR8PLJB7ZQMOAYREO0XOJDWXFB8TFWT68BJQC0HFYYHPDRRXEM69OZFZI678LNJRUFT6FFZ89C0WL5B8OODQHB33EA3D2EC0099CF7A000B37C9D2F92C97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南银理财珠联璧合鑫逸稳两年84期封闭式公募人民币理财产品发行公告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南银理财珠联璧合鑫逸稳两年84期封闭式公募人民币理财产品（产品登记编码：Z7003224000155）已于2024年08月13日结束募集，符合产品成立条件，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于2024年08月14日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成立。该产品募集金额106,102,283.00元，理财资金将按产品说明书约定进行投资。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2024年08月15日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SVWFK6BV797Q0V9GQYRNRL097ZD0OSYRQE06XJDWXGH8TQCTZ7BRVC0HFY5HPBRRXEMXSOZLZI778IJJEFFTPFFV8RF0WHLB8UOO0HB3B9BE4D6B6E565E08CAE01966BE99CFD2</vt:lpwstr>
  </property>
  <property fmtid="{D5CDD505-2E9C-101B-9397-08002B2CF9AE}" pid="5" name="_KSOProductBuildSID">
    <vt:lpwstr>E3CB037DD20843DDBB6E5CB9DB89DC3D</vt:lpwstr>
  </property>
</Properties>
</file>