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06GH79TQ00BGRKR8YL0D7NN0OAYREF06WJDWXGPRTELTZDBJIC0IFY5TP8RRXOM6EOL5ZHKD8PNJRJFTYF8O8RNMWILBAFODYHB3420523424ADBF61D342FE1C1E619ABB2" Type="http://schemas.microsoft.com/office/2006/relationships/officeDocumentMain" Target="docProps/core.xml"/><Relationship Id="SYWMK6BA797Q059GQAR8PL0R7ZD0O7VR9F06FJDWXFG8TQLTZ8BJICJFFYYHPBIRXUM69OZLZH078MJJENFARF8P8RZ0WICBAOOO0HB3E5D3B5522946FEDAF46A0DF13C7F679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南银理财珠联璧合鑫逸稳半年87期封闭式公募人民币理财产品发行公告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南银理财珠联璧合鑫逸稳半年87期封闭式公募人民币理财产品（产品登记编码：Z7003224000142）已于2024年08月13日结束募集，符合产品成立条件，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于2024年08月14日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成立。该产品募集金额264,392,878.00元，理财资金将按产品说明书约定进行投资。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2024年08月15日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CVWF06GH79TQ00BGRKR8YL0D7NN0OAYREF06WJDWXGPRTELTZDBJIC0IFY5TP8RRXOM6EOL5ZHKD8PNJRJFTYF8O8RNMWILBAFODYHB3420523424ADBF61D342FE1C1E619ABB2</vt:lpwstr>
  </property>
  <property fmtid="{D5CDD505-2E9C-101B-9397-08002B2CF9AE}" pid="5" name="_KSOProductBuildSID">
    <vt:lpwstr>C3A9DC75A9FD4514A8600CDAB9DE26C1</vt:lpwstr>
  </property>
</Properties>
</file>