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YWMI6GP797Q0T9GQVR8KLJ87N8MOAYRQO0XTJDWXGORTG5TZ0BJQCJGFS6TPCRRXXMX5OZMZI7D8PNJRJFARFFX89Q0WILB8SODRHB335604F7856BB82EB663C3FBBF5530C50" Type="http://schemas.microsoft.com/office/2006/relationships/officeDocumentMain" Target="docProps/core.xml"/><Relationship Id="SYWFY6GE7R9A059GRYR8ZL0C7ZC0OAPREX06XJDWXFFRTQLTZMBRVCJAFYRTPDIRXXMX9OLIZIXD8MEJEFFARFFV8RMMWLCB8OODPHB3440C7C32A0897D7FD18E3B8C47B309F2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6A8" w:rsidRDefault="00333746">
      <w:pPr>
        <w:jc w:val="center"/>
        <w:rPr>
          <w:rFonts w:ascii="方正黑体简体" w:eastAsia="方正黑体简体" w:hAnsi="黑体" w:cs="黑体"/>
          <w:b/>
          <w:bCs/>
          <w:sz w:val="32"/>
          <w:szCs w:val="32"/>
        </w:rPr>
      </w:pPr>
      <w:r>
        <w:rPr>
          <w:rFonts w:ascii="方正黑体简体" w:eastAsia="方正黑体简体" w:hAnsi="黑体" w:cs="黑体" w:hint="eastAsia"/>
          <w:b/>
          <w:bCs/>
          <w:sz w:val="32"/>
          <w:szCs w:val="32"/>
        </w:rPr>
        <w:t>南银理财珠联璧合理财管理计划3号开放式公募人民币理财产品（Z11001）2024年07月24日开放公告</w:t>
      </w:r>
    </w:p>
    <w:p w:rsidR="00E766A8" w:rsidRDefault="00333746">
      <w:pPr>
        <w:widowControl w:val="0"/>
        <w:spacing w:line="360" w:lineRule="auto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尊敬的投资者：</w:t>
      </w: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南银理财理财管理计划3号（产品登记编码Z7003220000015，内部销售代码Z11001）成立于2020年10月21日。</w:t>
      </w: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后续申购赎回安排：</w:t>
      </w:r>
    </w:p>
    <w:tbl>
      <w:tblPr>
        <w:tblStyle w:val="a5"/>
        <w:tblW w:w="8902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104"/>
        <w:gridCol w:w="1958"/>
        <w:gridCol w:w="1793"/>
        <w:gridCol w:w="2047"/>
      </w:tblGrid>
      <w:tr w:rsidR="00E766A8">
        <w:trPr>
          <w:jc w:val="center"/>
        </w:trPr>
        <w:tc>
          <w:tcPr>
            <w:tcW w:w="3104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申购起止日</w:t>
            </w:r>
          </w:p>
        </w:tc>
        <w:tc>
          <w:tcPr>
            <w:tcW w:w="1958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运作起始日</w:t>
            </w:r>
          </w:p>
        </w:tc>
        <w:tc>
          <w:tcPr>
            <w:tcW w:w="1793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自动赎回日</w:t>
            </w:r>
          </w:p>
        </w:tc>
        <w:tc>
          <w:tcPr>
            <w:tcW w:w="2047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客户份额实际持有天数（天）</w:t>
            </w:r>
          </w:p>
        </w:tc>
      </w:tr>
      <w:tr>
        <w:trPr>
          <w:jc w:val="center"/>
        </w:trPr>
        <w:tc>
          <w:tcPr>
            <w:tcW w:w="3104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2024/07/24-2024/07/30</w:t>
            </w:r>
          </w:p>
        </w:tc>
        <w:tc>
          <w:tcPr>
            <w:tcW w:w="195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2024-07-31</w:t>
            </w:r>
          </w:p>
        </w:tc>
        <w:tc>
          <w:tcPr>
            <w:tcW w:w="1793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2024-10-30</w:t>
            </w:r>
          </w:p>
        </w:tc>
        <w:tc>
          <w:tcPr>
            <w:tcW w:w="2047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3104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2024/07/31-2024/08/06</w:t>
            </w:r>
          </w:p>
        </w:tc>
        <w:tc>
          <w:tcPr>
            <w:tcW w:w="195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2024-08-07</w:t>
            </w:r>
          </w:p>
        </w:tc>
        <w:tc>
          <w:tcPr>
            <w:tcW w:w="1793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2024-11-06</w:t>
            </w:r>
          </w:p>
        </w:tc>
        <w:tc>
          <w:tcPr>
            <w:tcW w:w="2047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3104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2024/08/07-2024/08/13</w:t>
            </w:r>
          </w:p>
        </w:tc>
        <w:tc>
          <w:tcPr>
            <w:tcW w:w="195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2024-08-14</w:t>
            </w:r>
          </w:p>
        </w:tc>
        <w:tc>
          <w:tcPr>
            <w:tcW w:w="1793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2024-11-13</w:t>
            </w:r>
          </w:p>
        </w:tc>
        <w:tc>
          <w:tcPr>
            <w:tcW w:w="2047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3104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2024/08/14-2024/08/20</w:t>
            </w:r>
          </w:p>
        </w:tc>
        <w:tc>
          <w:tcPr>
            <w:tcW w:w="195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2024-08-21</w:t>
            </w:r>
          </w:p>
        </w:tc>
        <w:tc>
          <w:tcPr>
            <w:tcW w:w="1793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2024-11-20</w:t>
            </w:r>
          </w:p>
        </w:tc>
        <w:tc>
          <w:tcPr>
            <w:tcW w:w="2047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3104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2024/08/21-2024/08/27</w:t>
            </w:r>
          </w:p>
        </w:tc>
        <w:tc>
          <w:tcPr>
            <w:tcW w:w="195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2024-08-28</w:t>
            </w:r>
          </w:p>
        </w:tc>
        <w:tc>
          <w:tcPr>
            <w:tcW w:w="1793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2024-11-27</w:t>
            </w:r>
          </w:p>
        </w:tc>
        <w:tc>
          <w:tcPr>
            <w:tcW w:w="2047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3104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2024/08/28-2024/09/03</w:t>
            </w:r>
          </w:p>
        </w:tc>
        <w:tc>
          <w:tcPr>
            <w:tcW w:w="195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2024-09-04</w:t>
            </w:r>
          </w:p>
        </w:tc>
        <w:tc>
          <w:tcPr>
            <w:tcW w:w="1793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2024-12-04</w:t>
            </w:r>
          </w:p>
        </w:tc>
        <w:tc>
          <w:tcPr>
            <w:tcW w:w="2047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</w:tbl>
    <w:p w:rsidR="00E766A8" w:rsidRDefault="00E766A8">
      <w:pPr>
        <w:widowControl w:val="0"/>
        <w:rPr>
          <w:rFonts w:ascii="方正仿宋简体" w:eastAsia="方正仿宋简体" w:hAnsi="仿宋" w:cs="仿宋"/>
          <w:szCs w:val="21"/>
        </w:rPr>
      </w:pP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历史开放信息：</w:t>
      </w:r>
    </w:p>
    <w:tbl>
      <w:tblPr>
        <w:tblStyle w:val="a5"/>
        <w:tblW w:w="8902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32"/>
        <w:gridCol w:w="1701"/>
        <w:gridCol w:w="1701"/>
        <w:gridCol w:w="1418"/>
        <w:gridCol w:w="1701"/>
        <w:gridCol w:w="949"/>
      </w:tblGrid>
      <w:tr w:rsidR="00E766A8" w:rsidTr="007E3550">
        <w:trPr>
          <w:trHeight w:val="2981"/>
          <w:jc w:val="center"/>
        </w:trPr>
        <w:tc>
          <w:tcPr>
            <w:tcW w:w="1432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运作起始日</w:t>
            </w:r>
          </w:p>
        </w:tc>
        <w:tc>
          <w:tcPr>
            <w:tcW w:w="1701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申购确认单位净值（元）/申购价格（元/份）</w:t>
            </w:r>
          </w:p>
        </w:tc>
        <w:tc>
          <w:tcPr>
            <w:tcW w:w="1701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每份额累计净值（元）</w:t>
            </w:r>
          </w:p>
        </w:tc>
        <w:tc>
          <w:tcPr>
            <w:tcW w:w="1418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自动赎回日</w:t>
            </w:r>
          </w:p>
        </w:tc>
        <w:tc>
          <w:tcPr>
            <w:tcW w:w="1701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赎回确认单位净值（元）/赎回价格（元/份）</w:t>
            </w:r>
          </w:p>
        </w:tc>
        <w:tc>
          <w:tcPr>
            <w:tcW w:w="949" w:type="dxa"/>
            <w:vAlign w:val="center"/>
          </w:tcPr>
          <w:p w:rsidR="00E766A8" w:rsidRDefault="00333746" w:rsidP="007E3550">
            <w:pPr>
              <w:spacing w:beforeLines="20" w:afterLines="20"/>
              <w:jc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eastAsia="方正仿宋简体" w:hAnsi="仿宋" w:cs="仿宋" w:hint="eastAsia"/>
                <w:szCs w:val="21"/>
              </w:rPr>
              <w:t>客户份额实际持有天数（天）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2024-07-24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1.1389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1.1389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2024-10-23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2024-07-17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1.1382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1.1382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2024-10-16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2024-07-10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1.1376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1.1376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2024-10-09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2024-07-03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1.1370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1.1370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2024-10-09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98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2024-06-26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1.1364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1.1364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2024-09-25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2024-06-19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1.1357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1.1357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2024-09-19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92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2024-06-12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1.1349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1.1349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2024-09-11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2024-06-05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1.1341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1.1341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2024-09-04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2024-05-29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1.1335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1.1335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2024-08-28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2024-05-22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1.1328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1.1328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2024-08-21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2024-05-15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1.1323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1.1323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2024-08-14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2024-05-08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1.1316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1.1316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2024-08-07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2024-04-30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1.1310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1.1310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2024-07-30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/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  <w:tr>
        <w:trPr>
          <w:jc w:val="center"/>
        </w:trPr>
        <w:tc>
          <w:tcPr>
            <w:tcW w:w="1432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2024-04-24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1.1309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1.1309</w:t>
            </w:r>
          </w:p>
        </w:tc>
        <w:tc>
          <w:tcPr>
            <w:tcW w:w="1418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2024-07-24</w:t>
            </w:r>
          </w:p>
        </w:tc>
        <w:tc>
          <w:tcPr>
            <w:tcW w:w="1701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1.1389</w:t>
            </w:r>
          </w:p>
        </w:tc>
        <w:tc>
          <w:tcPr>
            <w:tcW w:w="949" w:type="dxa"/>
            <w:vAlign w:val="center"/>
            <w:vAlign w:val="center"/>
          </w:tcPr>
          <w:p>
            <w:pPr>
              <w:spacing w:beforeLines="20" w:afterLines="20"/>
              <w:jc w:val="center"/>
              <w:textAlignment w:val="center"/>
              <w:rPr>
                <w:rFonts w:ascii="方正仿宋简体" w:eastAsia="方正仿宋简体" w:hAnsi="仿宋" w:cs="仿宋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91</w:t>
            </w:r>
          </w:p>
        </w:tc>
      </w:tr>
    </w:tbl>
    <w:p w:rsidR="00E766A8" w:rsidRDefault="00333746">
      <w:pPr>
        <w:widowControl w:val="0"/>
        <w:spacing w:line="360" w:lineRule="auto"/>
        <w:ind w:firstLineChars="50" w:firstLine="105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注：1.申购确认单位净值指运作起始日前一工作日的产品单位净值。累计每份额净值指从</w:t>
      </w:r>
      <w:r>
        <w:rPr>
          <w:rFonts w:ascii="方正仿宋简体" w:eastAsia="方正仿宋简体" w:hAnsi="仿宋" w:cs="仿宋" w:hint="eastAsia"/>
          <w:szCs w:val="21"/>
        </w:rPr>
        <w:lastRenderedPageBreak/>
        <w:t>产品成立至运作起始日前一工作日的产品累计净值。实际收益以客户收到金额为准。</w:t>
      </w: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2.客户份额实际持有天数为该份额运作起始日（含）至自动</w:t>
      </w:r>
      <w:bookmarkStart w:id="0" w:name="_GoBack"/>
      <w:bookmarkEnd w:id="0"/>
      <w:r>
        <w:rPr>
          <w:rFonts w:ascii="方正仿宋简体" w:eastAsia="方正仿宋简体" w:hAnsi="仿宋" w:cs="仿宋" w:hint="eastAsia"/>
          <w:szCs w:val="21"/>
        </w:rPr>
        <w:t>赎回日（不含）之间的天数。</w:t>
      </w: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3.赎回金额将于自动赎回日后5个工作日内到账，自动赎回日至资金到账日之间不计息。</w:t>
      </w: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4.运作起始日如遇节假日将重新调整并公告；自动赎回日如遇节假日将顺延至下一工作日，客户份额实际持有天数将延长，具体以公告为准。</w:t>
      </w: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5.业绩报酬（如有）按产品说明书约定收取，赎回确认单位净值/赎回价格已扣除业绩报酬。</w:t>
      </w:r>
    </w:p>
    <w:p w:rsidR="00E766A8" w:rsidRDefault="00333746">
      <w:pPr>
        <w:widowControl w:val="0"/>
        <w:spacing w:line="360" w:lineRule="auto"/>
        <w:ind w:firstLineChars="200" w:firstLine="420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E766A8" w:rsidRDefault="0033374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>特此公告。</w:t>
      </w:r>
    </w:p>
    <w:p w:rsidR="00E766A8" w:rsidRDefault="0033374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 xml:space="preserve">     南银理财有限责任公司</w:t>
      </w:r>
    </w:p>
    <w:p w:rsidR="00E766A8" w:rsidRDefault="0033374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" w:cs="仿宋"/>
          <w:szCs w:val="21"/>
        </w:rPr>
      </w:pPr>
      <w:r>
        <w:rPr>
          <w:rFonts w:ascii="方正仿宋简体" w:eastAsia="方正仿宋简体" w:hAnsi="仿宋" w:cs="仿宋" w:hint="eastAsia"/>
          <w:szCs w:val="21"/>
        </w:rPr>
        <w:t xml:space="preserve">               2024年07月24日</w:t>
      </w:r>
    </w:p>
    <w:sectPr w:rsidR="00E766A8" w:rsidSect="00E766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6C9" w:rsidRDefault="008F56C9" w:rsidP="00194FB8">
      <w:r>
        <w:separator/>
      </w:r>
    </w:p>
  </w:endnote>
  <w:endnote w:type="continuationSeparator" w:id="1">
    <w:p w:rsidR="008F56C9" w:rsidRDefault="008F56C9" w:rsidP="00194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6C9" w:rsidRDefault="008F56C9" w:rsidP="00194FB8">
      <w:r>
        <w:separator/>
      </w:r>
    </w:p>
  </w:footnote>
  <w:footnote w:type="continuationSeparator" w:id="1">
    <w:p w:rsidR="008F56C9" w:rsidRDefault="008F56C9" w:rsidP="00194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M3Y2RlNzU3MDRjYmMwNjllZTFlNzU3ODhjOWI2NjUifQ=="/>
  </w:docVars>
  <w:rsids>
    <w:rsidRoot w:val="00C87E3A"/>
    <w:rsid w:val="00194FB8"/>
    <w:rsid w:val="001C3F30"/>
    <w:rsid w:val="003330B1"/>
    <w:rsid w:val="00333746"/>
    <w:rsid w:val="003544E3"/>
    <w:rsid w:val="00380A38"/>
    <w:rsid w:val="003B389A"/>
    <w:rsid w:val="00413305"/>
    <w:rsid w:val="00723B6B"/>
    <w:rsid w:val="007E268B"/>
    <w:rsid w:val="007E3550"/>
    <w:rsid w:val="008F56C9"/>
    <w:rsid w:val="00964F35"/>
    <w:rsid w:val="0097263D"/>
    <w:rsid w:val="00BD3811"/>
    <w:rsid w:val="00C87E3A"/>
    <w:rsid w:val="00CD2ED5"/>
    <w:rsid w:val="00CE7DDE"/>
    <w:rsid w:val="00D37F92"/>
    <w:rsid w:val="00D82DA2"/>
    <w:rsid w:val="00E766A8"/>
    <w:rsid w:val="00F93476"/>
    <w:rsid w:val="0C54178D"/>
    <w:rsid w:val="18D93306"/>
    <w:rsid w:val="1E3B30FD"/>
    <w:rsid w:val="1F4E2A98"/>
    <w:rsid w:val="334F6696"/>
    <w:rsid w:val="40E94765"/>
    <w:rsid w:val="4B0B609E"/>
    <w:rsid w:val="50867528"/>
    <w:rsid w:val="54897862"/>
    <w:rsid w:val="5D6023BC"/>
    <w:rsid w:val="64EC143C"/>
    <w:rsid w:val="73FD5349"/>
    <w:rsid w:val="74A52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6A8"/>
    <w:pPr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76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E76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766A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E766A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766A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137</Words>
  <Characters>785</Characters>
  <Application>Microsoft Office Word</Application>
  <DocSecurity>0</DocSecurity>
  <Lines>6</Lines>
  <Paragraphs>1</Paragraphs>
  <ScaleCrop>false</ScaleCrop>
  <Company>bonj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2024-05-10T02:14:00Z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4F594D92E53B4DE2AB03E80230764CBF</vt:lpwstr>
  </property>
  <property fmtid="{D5CDD505-2E9C-101B-9397-08002B2CF9AE}" pid="4" name="_KSOProductBuildMID">
    <vt:lpwstr>SYWMI6GP797Q0T9GQVR8KLJ87N8MOAYRQO0XTJDWXGORTG5TZ0BJQCJGFS6TPCRRXXMX5OZMZI7D8PNJRJFARFFX89Q0WILB8SODRHB335604F7856BB82EB663C3FBBF5530C50</vt:lpwstr>
  </property>
  <property fmtid="{D5CDD505-2E9C-101B-9397-08002B2CF9AE}" pid="5" name="_KSOProductBuildSID">
    <vt:lpwstr>CA0BD498C35B4615853D1396C8D57B3F</vt:lpwstr>
  </property>
</Properties>
</file>