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PWMQ6GH79TQ0THGRQRNQL0D7NMMO7VR9J0XLJDWXFGRTG5TZRBR6CJTFSTTPDRRXUMXEOZLZIA78LNJQEFTKFFZ89EMWMCBASOOKHB3AC1BAE8FFD8F0FB94CE5F3252324B542" Type="http://schemas.microsoft.com/office/2006/relationships/officeDocumentMain" Target="docProps/core.xml"/><Relationship Id="CGWMR6BT7RYQ06BG9ZRNYLJF7ZEMOAPREE0XTJDWXFFRTFLT6MBJQCJVFY9HPB6RAXMXEOLSZI678IJJQOFT0F8H8RL0WIWB8NOD0HB304EBB2821635AB5C4578C9E214D60707"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B0" w:rsidRDefault="00934D1C">
      <w:pPr>
        <w:spacing w:line="0" w:lineRule="atLeast"/>
        <w:jc w:val="center"/>
        <w:rPr>
          <w:b/>
          <w:bCs/>
          <w:kern w:val="0"/>
          <w:sz w:val="24"/>
          <w:szCs w:val="24"/>
        </w:rPr>
      </w:pPr>
      <w:r>
        <w:rPr>
          <w:rFonts w:hint="eastAsia"/>
          <w:b/>
          <w:bCs/>
          <w:kern w:val="0"/>
          <w:sz w:val="24"/>
          <w:szCs w:val="24"/>
        </w:rPr>
        <w:t>理财产品风险揭示书</w:t>
      </w:r>
    </w:p>
    <w:p w:rsidR="00F235B0" w:rsidRDefault="00934D1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235B0" w:rsidRDefault="00934D1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F235B0" w:rsidRDefault="00934D1C">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F235B0" w:rsidRDefault="00934D1C">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F235B0" w:rsidRDefault="00934D1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F235B0" w:rsidRDefault="00934D1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F235B0" w:rsidRDefault="00934D1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F235B0" w:rsidRDefault="00934D1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F235B0" w:rsidRDefault="00934D1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F235B0" w:rsidRDefault="00934D1C">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w:t>
      </w:r>
      <w:r>
        <w:rPr>
          <w:rFonts w:hint="eastAsia"/>
          <w:color w:val="3D3D3D"/>
          <w:kern w:val="0"/>
          <w:sz w:val="13"/>
          <w:szCs w:val="13"/>
        </w:rPr>
        <w:t>方将依照恪尽职守、诚实信用、谨慎勤勉的原则进行业务操作，但仍可能存在利益冲突。如果发生道德风险等情形将对投资者权益产生不利影响。</w:t>
      </w:r>
    </w:p>
    <w:p w:rsidR="00F235B0" w:rsidRDefault="00934D1C">
      <w:pPr>
        <w:pStyle w:val="Normal051d7944"/>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F235B0" w:rsidRDefault="00934D1C">
      <w:pPr>
        <w:spacing w:line="200" w:lineRule="exact"/>
      </w:pPr>
      <w:r>
        <w:rPr>
          <w:rFonts w:cs="宋体"/>
          <w:b/>
          <w:sz w:val="13"/>
          <w:szCs w:val="20"/>
        </w:rPr>
        <w:t xml:space="preserve">    1.</w:t>
      </w:r>
      <w:r>
        <w:rPr>
          <w:rFonts w:cs="宋体"/>
          <w:b/>
          <w:sz w:val="13"/>
          <w:szCs w:val="20"/>
        </w:rPr>
        <w:t>债券类资产投资风险</w:t>
      </w:r>
    </w:p>
    <w:p w:rsidR="00F235B0" w:rsidRDefault="00934D1C">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w:t>
      </w:r>
      <w:r>
        <w:rPr>
          <w:rFonts w:cs="宋体"/>
          <w:b/>
          <w:sz w:val="13"/>
          <w:szCs w:val="20"/>
        </w:rPr>
        <w:t>收益无法及时实现的风险。</w:t>
      </w:r>
    </w:p>
    <w:p w:rsidR="00F235B0" w:rsidRDefault="00934D1C">
      <w:pPr>
        <w:spacing w:line="200" w:lineRule="exact"/>
      </w:pPr>
      <w:r>
        <w:rPr>
          <w:rFonts w:cs="宋体"/>
          <w:b/>
          <w:sz w:val="13"/>
          <w:szCs w:val="20"/>
        </w:rPr>
        <w:t xml:space="preserve">    2.</w:t>
      </w:r>
      <w:r>
        <w:rPr>
          <w:rFonts w:cs="宋体"/>
          <w:b/>
          <w:sz w:val="13"/>
          <w:szCs w:val="20"/>
        </w:rPr>
        <w:t>非标准化债权类资产投资风险</w:t>
      </w:r>
    </w:p>
    <w:p w:rsidR="00F235B0" w:rsidRDefault="00934D1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F235B0" w:rsidRDefault="00934D1C">
      <w:pPr>
        <w:spacing w:line="200" w:lineRule="exact"/>
      </w:pPr>
      <w:r>
        <w:rPr>
          <w:rFonts w:cs="宋体"/>
          <w:b/>
          <w:sz w:val="13"/>
          <w:szCs w:val="20"/>
        </w:rPr>
        <w:lastRenderedPageBreak/>
        <w:t xml:space="preserve">    3.</w:t>
      </w:r>
      <w:r>
        <w:rPr>
          <w:rFonts w:cs="宋体"/>
          <w:b/>
          <w:sz w:val="13"/>
          <w:szCs w:val="20"/>
        </w:rPr>
        <w:t>资产管理产品投资风险</w:t>
      </w:r>
    </w:p>
    <w:p w:rsidR="00F235B0" w:rsidRDefault="00934D1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F235B0" w:rsidRDefault="00934D1C">
      <w:pPr>
        <w:pStyle w:val="Normal051d7944"/>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F235B0" w:rsidRDefault="00934D1C">
      <w:pPr>
        <w:pStyle w:val="Normal051d7944"/>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F235B0" w:rsidRDefault="00934D1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F235B0" w:rsidRDefault="00934D1C">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F235B0" w:rsidRDefault="00934D1C">
      <w:pPr>
        <w:pStyle w:val="Normal051d7944"/>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F235B0" w:rsidRDefault="00934D1C">
      <w:pPr>
        <w:pStyle w:val="Normal051d7944"/>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F235B0" w:rsidRDefault="00934D1C">
      <w:pPr>
        <w:pStyle w:val="Normal051d7944"/>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F235B0" w:rsidRDefault="00934D1C">
      <w:pPr>
        <w:pStyle w:val="Normal051d7944"/>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F235B0" w:rsidRDefault="00F235B0">
      <w:pPr>
        <w:pStyle w:val="Normal051d7944"/>
        <w:widowControl/>
        <w:spacing w:line="200" w:lineRule="exact"/>
        <w:ind w:firstLine="260"/>
        <w:rPr>
          <w:b/>
          <w:color w:val="3D3D3D"/>
          <w:kern w:val="0"/>
          <w:sz w:val="13"/>
          <w:szCs w:val="13"/>
        </w:rPr>
      </w:pPr>
    </w:p>
    <w:p w:rsidR="00F235B0" w:rsidRDefault="00934D1C">
      <w:pPr>
        <w:pStyle w:val="Normal051d7944"/>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F235B0" w:rsidRDefault="00F235B0">
      <w:pPr>
        <w:pStyle w:val="Normal051d7944"/>
        <w:widowControl/>
        <w:spacing w:line="200" w:lineRule="exact"/>
        <w:ind w:firstLine="260"/>
        <w:jc w:val="center"/>
        <w:rPr>
          <w:b/>
          <w:color w:val="3D3D3D"/>
          <w:kern w:val="0"/>
          <w:sz w:val="15"/>
          <w:szCs w:val="15"/>
          <w:u w:val="single"/>
        </w:rPr>
      </w:pPr>
    </w:p>
    <w:p w:rsidR="00F235B0" w:rsidRDefault="00934D1C">
      <w:pPr>
        <w:pStyle w:val="Normal051d7944"/>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F235B0" w:rsidRDefault="00934D1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F235B0" w:rsidRDefault="00934D1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F235B0" w:rsidRDefault="00934D1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F235B0" w:rsidRDefault="00934D1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F235B0" w:rsidRDefault="00934D1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F235B0" w:rsidRDefault="00934D1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F235B0" w:rsidRDefault="00934D1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F235B0" w:rsidRDefault="00934D1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F235B0" w:rsidRDefault="00934D1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F235B0" w:rsidRDefault="00934D1C">
      <w:pPr>
        <w:widowControl/>
        <w:spacing w:line="200" w:lineRule="exact"/>
        <w:ind w:firstLine="210"/>
        <w:rPr>
          <w:color w:val="3D3D3D"/>
          <w:kern w:val="0"/>
          <w:sz w:val="15"/>
          <w:szCs w:val="15"/>
        </w:rPr>
      </w:pPr>
      <w:r>
        <w:rPr>
          <w:rFonts w:hint="eastAsia"/>
          <w:color w:val="3D3D3D"/>
          <w:kern w:val="0"/>
          <w:sz w:val="15"/>
          <w:szCs w:val="15"/>
        </w:rPr>
        <w:t xml:space="preserve">         </w:t>
      </w:r>
    </w:p>
    <w:p w:rsidR="00F235B0" w:rsidRDefault="00F235B0">
      <w:pPr>
        <w:widowControl/>
        <w:spacing w:line="200" w:lineRule="exact"/>
        <w:ind w:firstLine="210"/>
        <w:rPr>
          <w:color w:val="3D3D3D"/>
          <w:kern w:val="0"/>
          <w:sz w:val="15"/>
          <w:szCs w:val="15"/>
        </w:rPr>
      </w:pPr>
    </w:p>
    <w:p w:rsidR="00F235B0" w:rsidRDefault="00934D1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F235B0" w:rsidRDefault="00F235B0">
      <w:pPr>
        <w:widowControl/>
        <w:spacing w:line="200" w:lineRule="exact"/>
        <w:ind w:firstLine="210"/>
        <w:rPr>
          <w:color w:val="3D3D3D"/>
          <w:kern w:val="0"/>
          <w:sz w:val="13"/>
          <w:szCs w:val="13"/>
        </w:rPr>
      </w:pPr>
    </w:p>
    <w:p w:rsidR="00F235B0" w:rsidRDefault="00F235B0">
      <w:pPr>
        <w:widowControl/>
        <w:spacing w:line="200" w:lineRule="exact"/>
        <w:ind w:firstLine="210"/>
        <w:jc w:val="left"/>
        <w:rPr>
          <w:color w:val="3D3D3D"/>
          <w:kern w:val="0"/>
          <w:sz w:val="13"/>
          <w:szCs w:val="13"/>
        </w:rPr>
      </w:pPr>
    </w:p>
    <w:p w:rsidR="00F235B0" w:rsidRDefault="00F235B0">
      <w:pPr>
        <w:widowControl/>
        <w:spacing w:line="200" w:lineRule="exact"/>
        <w:ind w:firstLine="210"/>
        <w:jc w:val="left"/>
        <w:rPr>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F235B0">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400" w:lineRule="exact"/>
              <w:jc w:val="center"/>
              <w:rPr>
                <w:b/>
                <w:sz w:val="15"/>
                <w:szCs w:val="15"/>
              </w:rPr>
            </w:pPr>
            <w:r>
              <w:rPr>
                <w:rFonts w:hint="eastAsia"/>
                <w:b/>
                <w:sz w:val="15"/>
                <w:szCs w:val="15"/>
              </w:rPr>
              <w:t>个人投资者</w:t>
            </w:r>
          </w:p>
        </w:tc>
      </w:tr>
      <w:tr w:rsidR="00F235B0">
        <w:tc>
          <w:tcPr>
            <w:tcW w:w="9287" w:type="dxa"/>
            <w:tcBorders>
              <w:top w:val="single" w:sz="4" w:space="0" w:color="auto"/>
              <w:left w:val="single" w:sz="4" w:space="0" w:color="auto"/>
              <w:bottom w:val="single" w:sz="4" w:space="0" w:color="auto"/>
              <w:right w:val="single" w:sz="4" w:space="0" w:color="auto"/>
              <w:tl2br w:val="nil"/>
              <w:tr2bl w:val="nil"/>
            </w:tcBorders>
          </w:tcPr>
          <w:p w:rsidR="00F235B0" w:rsidRDefault="00934D1C">
            <w:pPr>
              <w:widowControl/>
              <w:spacing w:line="360" w:lineRule="auto"/>
              <w:rPr>
                <w:color w:val="3D3D3D"/>
                <w:kern w:val="0"/>
                <w:sz w:val="13"/>
                <w:szCs w:val="13"/>
              </w:rPr>
            </w:pPr>
            <w:r>
              <w:rPr>
                <w:rFonts w:hint="eastAsia"/>
                <w:sz w:val="15"/>
                <w:szCs w:val="15"/>
              </w:rPr>
              <w:t>签名：</w:t>
            </w:r>
          </w:p>
          <w:p w:rsidR="00F235B0" w:rsidRDefault="00934D1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235B0">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400" w:lineRule="exact"/>
              <w:jc w:val="center"/>
              <w:rPr>
                <w:sz w:val="15"/>
                <w:szCs w:val="15"/>
              </w:rPr>
            </w:pPr>
            <w:r>
              <w:rPr>
                <w:rFonts w:hint="eastAsia"/>
                <w:b/>
                <w:bCs/>
                <w:color w:val="3D3D3D"/>
                <w:kern w:val="0"/>
                <w:sz w:val="15"/>
                <w:szCs w:val="15"/>
              </w:rPr>
              <w:t>机构投资者</w:t>
            </w:r>
          </w:p>
        </w:tc>
      </w:tr>
      <w:tr w:rsidR="00F235B0">
        <w:tc>
          <w:tcPr>
            <w:tcW w:w="9287" w:type="dxa"/>
            <w:tcBorders>
              <w:top w:val="single" w:sz="4" w:space="0" w:color="auto"/>
              <w:left w:val="single" w:sz="4" w:space="0" w:color="auto"/>
              <w:bottom w:val="single" w:sz="4" w:space="0" w:color="auto"/>
              <w:right w:val="single" w:sz="4" w:space="0" w:color="auto"/>
              <w:tl2br w:val="nil"/>
              <w:tr2bl w:val="nil"/>
            </w:tcBorders>
          </w:tcPr>
          <w:p w:rsidR="00F235B0" w:rsidRDefault="00F235B0">
            <w:pPr>
              <w:widowControl/>
              <w:spacing w:line="200" w:lineRule="exact"/>
              <w:jc w:val="left"/>
              <w:rPr>
                <w:b/>
                <w:bCs/>
                <w:color w:val="3D3D3D"/>
                <w:kern w:val="0"/>
                <w:sz w:val="15"/>
                <w:szCs w:val="15"/>
              </w:rPr>
            </w:pPr>
          </w:p>
          <w:p w:rsidR="00F235B0" w:rsidRDefault="00934D1C">
            <w:pPr>
              <w:widowControl/>
              <w:spacing w:line="200" w:lineRule="exact"/>
              <w:jc w:val="left"/>
              <w:rPr>
                <w:b/>
                <w:bCs/>
                <w:color w:val="3D3D3D"/>
                <w:kern w:val="0"/>
                <w:sz w:val="15"/>
                <w:szCs w:val="15"/>
              </w:rPr>
            </w:pPr>
            <w:r>
              <w:rPr>
                <w:rFonts w:hint="eastAsia"/>
                <w:b/>
                <w:bCs/>
                <w:color w:val="3D3D3D"/>
                <w:kern w:val="0"/>
                <w:sz w:val="15"/>
                <w:szCs w:val="15"/>
              </w:rPr>
              <w:t>盖章（公章）</w:t>
            </w:r>
          </w:p>
          <w:p w:rsidR="00F235B0" w:rsidRDefault="00F235B0">
            <w:pPr>
              <w:widowControl/>
              <w:spacing w:line="200" w:lineRule="exact"/>
              <w:jc w:val="left"/>
              <w:rPr>
                <w:b/>
                <w:bCs/>
                <w:color w:val="3D3D3D"/>
                <w:kern w:val="0"/>
                <w:sz w:val="15"/>
                <w:szCs w:val="15"/>
              </w:rPr>
            </w:pPr>
          </w:p>
          <w:p w:rsidR="00F235B0" w:rsidRDefault="00934D1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F235B0" w:rsidRDefault="00F235B0">
            <w:pPr>
              <w:widowControl/>
              <w:spacing w:line="200" w:lineRule="exact"/>
              <w:jc w:val="left"/>
              <w:rPr>
                <w:color w:val="3D3D3D"/>
                <w:kern w:val="0"/>
                <w:sz w:val="13"/>
                <w:szCs w:val="13"/>
              </w:rPr>
            </w:pPr>
          </w:p>
          <w:p w:rsidR="00F235B0" w:rsidRDefault="00934D1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235B0">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F235B0">
        <w:tc>
          <w:tcPr>
            <w:tcW w:w="9287" w:type="dxa"/>
            <w:tcBorders>
              <w:top w:val="single" w:sz="4" w:space="0" w:color="auto"/>
              <w:left w:val="single" w:sz="4" w:space="0" w:color="auto"/>
              <w:bottom w:val="single" w:sz="4" w:space="0" w:color="auto"/>
              <w:right w:val="single" w:sz="4" w:space="0" w:color="auto"/>
              <w:tl2br w:val="nil"/>
              <w:tr2bl w:val="nil"/>
            </w:tcBorders>
          </w:tcPr>
          <w:p w:rsidR="00F235B0" w:rsidRDefault="00934D1C">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F235B0" w:rsidRDefault="00934D1C">
      <w:r>
        <w:br w:type="page"/>
      </w:r>
    </w:p>
    <w:p w:rsidR="00F235B0" w:rsidRDefault="00934D1C">
      <w:pPr>
        <w:pStyle w:val="Normal89c58758"/>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F235B0" w:rsidRDefault="00934D1C">
      <w:pPr>
        <w:pStyle w:val="Normal89c5875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235B0" w:rsidRDefault="00934D1C">
      <w:pPr>
        <w:pStyle w:val="NormalWeb95c716e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885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1302"/>
        <w:gridCol w:w="7548"/>
      </w:tblGrid>
      <w:tr w:rsidR="00F235B0">
        <w:trPr>
          <w:trHeight w:val="340"/>
          <w:jc w:val="center"/>
        </w:trPr>
        <w:tc>
          <w:tcPr>
            <w:tcW w:w="1302" w:type="dxa"/>
            <w:tcBorders>
              <w:top w:val="single" w:sz="4" w:space="0" w:color="auto"/>
              <w:left w:val="single" w:sz="4" w:space="0" w:color="auto"/>
              <w:bottom w:val="single" w:sz="2"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产品名称</w:t>
            </w:r>
          </w:p>
        </w:tc>
        <w:tc>
          <w:tcPr>
            <w:tcW w:w="7548" w:type="dxa"/>
            <w:tcBorders>
              <w:top w:val="single" w:sz="4" w:space="0" w:color="auto"/>
              <w:left w:val="nil"/>
              <w:bottom w:val="single" w:sz="2"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南银理财珠联璧合行稳</w:t>
            </w:r>
            <w:r>
              <w:rPr>
                <w:rFonts w:hint="eastAsia"/>
                <w:kern w:val="0"/>
                <w:sz w:val="18"/>
                <w:szCs w:val="18"/>
              </w:rPr>
              <w:t>1906</w:t>
            </w:r>
            <w:r>
              <w:rPr>
                <w:rFonts w:hint="eastAsia"/>
                <w:kern w:val="0"/>
                <w:sz w:val="18"/>
                <w:szCs w:val="18"/>
              </w:rPr>
              <w:t>一年定开公募人民币理财产品</w:t>
            </w:r>
          </w:p>
        </w:tc>
      </w:tr>
      <w:tr w:rsidR="00F235B0">
        <w:trPr>
          <w:trHeight w:val="340"/>
          <w:jc w:val="center"/>
        </w:trPr>
        <w:tc>
          <w:tcPr>
            <w:tcW w:w="1302" w:type="dxa"/>
            <w:tcBorders>
              <w:top w:val="single" w:sz="2" w:space="0" w:color="auto"/>
              <w:left w:val="single" w:sz="2" w:space="0" w:color="auto"/>
              <w:bottom w:val="single" w:sz="2" w:space="0" w:color="auto"/>
              <w:right w:val="single" w:sz="2" w:space="0" w:color="auto"/>
            </w:tcBorders>
            <w:vAlign w:val="center"/>
          </w:tcPr>
          <w:p w:rsidR="00F235B0" w:rsidRDefault="00934D1C">
            <w:pPr>
              <w:widowControl/>
              <w:spacing w:line="200" w:lineRule="exact"/>
              <w:jc w:val="left"/>
              <w:rPr>
                <w:kern w:val="0"/>
                <w:sz w:val="18"/>
                <w:szCs w:val="18"/>
              </w:rPr>
            </w:pPr>
            <w:r>
              <w:rPr>
                <w:rFonts w:hint="eastAsia"/>
                <w:kern w:val="0"/>
                <w:sz w:val="18"/>
                <w:szCs w:val="18"/>
              </w:rPr>
              <w:t>产品类型</w:t>
            </w:r>
          </w:p>
        </w:tc>
        <w:tc>
          <w:tcPr>
            <w:tcW w:w="7548" w:type="dxa"/>
            <w:tcBorders>
              <w:top w:val="single" w:sz="2" w:space="0" w:color="auto"/>
              <w:left w:val="single" w:sz="2" w:space="0" w:color="auto"/>
              <w:bottom w:val="single" w:sz="2" w:space="0" w:color="auto"/>
              <w:right w:val="single" w:sz="2" w:space="0" w:color="auto"/>
            </w:tcBorders>
            <w:vAlign w:val="center"/>
          </w:tcPr>
          <w:p w:rsidR="00F235B0" w:rsidRDefault="00934D1C">
            <w:pPr>
              <w:widowControl/>
              <w:spacing w:line="200" w:lineRule="exact"/>
              <w:jc w:val="left"/>
              <w:rPr>
                <w:kern w:val="0"/>
                <w:sz w:val="18"/>
                <w:szCs w:val="18"/>
              </w:rPr>
            </w:pPr>
            <w:r>
              <w:rPr>
                <w:rFonts w:hint="eastAsia"/>
                <w:kern w:val="0"/>
                <w:sz w:val="18"/>
                <w:szCs w:val="18"/>
              </w:rPr>
              <w:t>定期开放式、固定收益类、公募、净值型</w:t>
            </w:r>
          </w:p>
        </w:tc>
      </w:tr>
      <w:tr w:rsidR="00F235B0">
        <w:trPr>
          <w:trHeight w:val="340"/>
          <w:jc w:val="center"/>
        </w:trPr>
        <w:tc>
          <w:tcPr>
            <w:tcW w:w="1302" w:type="dxa"/>
            <w:tcBorders>
              <w:top w:val="single" w:sz="2" w:space="0" w:color="auto"/>
              <w:left w:val="single" w:sz="2" w:space="0" w:color="auto"/>
              <w:bottom w:val="single" w:sz="2" w:space="0" w:color="auto"/>
              <w:right w:val="single" w:sz="2" w:space="0" w:color="auto"/>
            </w:tcBorders>
            <w:vAlign w:val="center"/>
          </w:tcPr>
          <w:p w:rsidR="00F235B0" w:rsidRDefault="00934D1C">
            <w:pPr>
              <w:widowControl/>
              <w:spacing w:line="200" w:lineRule="exact"/>
              <w:jc w:val="left"/>
              <w:rPr>
                <w:kern w:val="0"/>
                <w:sz w:val="18"/>
                <w:szCs w:val="18"/>
              </w:rPr>
            </w:pPr>
            <w:r>
              <w:rPr>
                <w:rFonts w:hint="eastAsia"/>
                <w:kern w:val="0"/>
                <w:sz w:val="18"/>
                <w:szCs w:val="18"/>
              </w:rPr>
              <w:t>募集方式</w:t>
            </w:r>
          </w:p>
        </w:tc>
        <w:tc>
          <w:tcPr>
            <w:tcW w:w="7548" w:type="dxa"/>
            <w:tcBorders>
              <w:top w:val="single" w:sz="2" w:space="0" w:color="auto"/>
              <w:left w:val="single" w:sz="2" w:space="0" w:color="auto"/>
              <w:bottom w:val="single" w:sz="2" w:space="0" w:color="auto"/>
              <w:right w:val="single" w:sz="2" w:space="0" w:color="auto"/>
            </w:tcBorders>
            <w:vAlign w:val="center"/>
          </w:tcPr>
          <w:p w:rsidR="00F235B0" w:rsidRDefault="00934D1C">
            <w:pPr>
              <w:widowControl/>
              <w:spacing w:line="200" w:lineRule="exact"/>
              <w:jc w:val="left"/>
              <w:rPr>
                <w:kern w:val="0"/>
                <w:sz w:val="18"/>
                <w:szCs w:val="18"/>
              </w:rPr>
            </w:pPr>
            <w:r>
              <w:rPr>
                <w:rFonts w:hint="eastAsia"/>
                <w:kern w:val="0"/>
                <w:sz w:val="18"/>
                <w:szCs w:val="18"/>
              </w:rPr>
              <w:t>公开募集</w:t>
            </w:r>
          </w:p>
        </w:tc>
      </w:tr>
      <w:tr w:rsidR="00F235B0">
        <w:trPr>
          <w:trHeight w:val="340"/>
          <w:jc w:val="center"/>
        </w:trPr>
        <w:tc>
          <w:tcPr>
            <w:tcW w:w="1302" w:type="dxa"/>
            <w:tcBorders>
              <w:top w:val="single" w:sz="2"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理财产品代码</w:t>
            </w:r>
          </w:p>
        </w:tc>
        <w:tc>
          <w:tcPr>
            <w:tcW w:w="7548" w:type="dxa"/>
            <w:tcBorders>
              <w:top w:val="single" w:sz="2" w:space="0" w:color="auto"/>
              <w:left w:val="nil"/>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ZC108691944614</w:t>
            </w:r>
          </w:p>
        </w:tc>
      </w:tr>
      <w:tr w:rsidR="00F235B0">
        <w:trPr>
          <w:trHeight w:val="425"/>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产品登记编码</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cs="宋体" w:hint="eastAsia"/>
                <w:kern w:val="0"/>
                <w:sz w:val="18"/>
                <w:szCs w:val="18"/>
              </w:rPr>
              <w:t>Z7003221000031(</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F235B0">
        <w:trPr>
          <w:trHeight w:val="340"/>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内部销售代码</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widowControl/>
              <w:spacing w:line="200" w:lineRule="exact"/>
              <w:jc w:val="left"/>
              <w:textAlignment w:val="center"/>
              <w:rPr>
                <w:sz w:val="18"/>
                <w:szCs w:val="18"/>
              </w:rPr>
            </w:pPr>
            <w:r>
              <w:rPr>
                <w:rFonts w:hint="eastAsia"/>
                <w:kern w:val="0"/>
                <w:sz w:val="18"/>
                <w:szCs w:val="18"/>
              </w:rPr>
              <w:t>Z10026</w:t>
            </w:r>
          </w:p>
        </w:tc>
      </w:tr>
      <w:tr w:rsidR="00F235B0">
        <w:trPr>
          <w:trHeight w:val="340"/>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理财期限</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F235B0">
        <w:trPr>
          <w:trHeight w:val="340"/>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销售区域</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全国</w:t>
            </w:r>
          </w:p>
        </w:tc>
      </w:tr>
      <w:tr w:rsidR="00F235B0">
        <w:trPr>
          <w:trHeight w:val="340"/>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币种</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widowControl/>
              <w:spacing w:line="200" w:lineRule="exact"/>
              <w:jc w:val="left"/>
              <w:textAlignment w:val="center"/>
              <w:rPr>
                <w:kern w:val="0"/>
                <w:sz w:val="18"/>
                <w:szCs w:val="18"/>
              </w:rPr>
            </w:pPr>
            <w:r>
              <w:rPr>
                <w:rFonts w:hint="eastAsia"/>
                <w:kern w:val="0"/>
                <w:sz w:val="18"/>
                <w:szCs w:val="18"/>
              </w:rPr>
              <w:t>人民币</w:t>
            </w:r>
          </w:p>
        </w:tc>
      </w:tr>
      <w:tr w:rsidR="00F235B0">
        <w:trPr>
          <w:trHeight w:val="50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产品规模</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F235B0">
        <w:trPr>
          <w:trHeight w:val="50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风险等级</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F235B0" w:rsidRDefault="00934D1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F235B0">
        <w:trPr>
          <w:trHeight w:val="43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发行对象</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color w:val="000000"/>
                <w:sz w:val="18"/>
                <w:szCs w:val="18"/>
              </w:rPr>
              <w:t>符合相关法律法规、监管规定要求的，经销售机构的风险承受能力评估体系评定为适合的个人和机构投资者。</w:t>
            </w:r>
          </w:p>
        </w:tc>
      </w:tr>
      <w:tr w:rsidR="00F235B0">
        <w:trPr>
          <w:trHeight w:val="41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投资起点金额、递增金额</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F235B0" w:rsidRDefault="00934D1C">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F235B0" w:rsidRDefault="00934D1C">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F235B0" w:rsidRDefault="00934D1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F235B0">
        <w:trPr>
          <w:trHeight w:val="35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单一投资者持有比例上限</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F235B0" w:rsidRDefault="00934D1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F235B0">
        <w:trPr>
          <w:trHeight w:val="35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募集期</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color w:val="000000"/>
                <w:sz w:val="18"/>
                <w:szCs w:val="18"/>
              </w:rPr>
              <w:t>2019</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09:00—2019</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F235B0">
        <w:trPr>
          <w:trHeight w:val="35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kern w:val="0"/>
                <w:sz w:val="18"/>
                <w:szCs w:val="18"/>
              </w:rPr>
              <w:t>认购份额计算</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F235B0">
        <w:trPr>
          <w:trHeight w:val="32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理财封闭期</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本理财产品封闭期为一年，当期封闭期起止时间以公告为准。</w:t>
            </w:r>
          </w:p>
        </w:tc>
      </w:tr>
      <w:tr w:rsidR="00F235B0">
        <w:trPr>
          <w:trHeight w:val="340"/>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认购确认日</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rPr>
                <w:color w:val="000000"/>
                <w:kern w:val="0"/>
                <w:sz w:val="18"/>
                <w:szCs w:val="18"/>
              </w:rPr>
            </w:pPr>
            <w:r>
              <w:rPr>
                <w:rFonts w:hint="eastAsia"/>
                <w:color w:val="000000"/>
                <w:kern w:val="0"/>
                <w:sz w:val="18"/>
                <w:szCs w:val="18"/>
              </w:rPr>
              <w:t>同产品成立日</w:t>
            </w:r>
          </w:p>
        </w:tc>
      </w:tr>
      <w:tr w:rsidR="00F235B0">
        <w:trPr>
          <w:trHeight w:val="31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产品成立日</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hint="eastAsia"/>
                <w:kern w:val="0"/>
                <w:sz w:val="18"/>
                <w:szCs w:val="18"/>
              </w:rPr>
              <w:t>2019</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26</w:t>
            </w:r>
            <w:r>
              <w:rPr>
                <w:rFonts w:hint="eastAsia"/>
                <w:kern w:val="0"/>
                <w:sz w:val="18"/>
                <w:szCs w:val="18"/>
              </w:rPr>
              <w:t>日</w:t>
            </w:r>
          </w:p>
        </w:tc>
      </w:tr>
      <w:tr w:rsidR="00F235B0">
        <w:trPr>
          <w:trHeight w:val="35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产品存续期</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2019</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F235B0">
        <w:trPr>
          <w:trHeight w:val="525"/>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名义到期日</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2029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F235B0">
        <w:trPr>
          <w:trHeight w:val="34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申购开放日和确认日</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本理财产品存续期内按每一年开放申购，如遇节假日调整，申购开放日和申购确认日以公告为准。</w:t>
            </w:r>
          </w:p>
        </w:tc>
      </w:tr>
      <w:tr w:rsidR="00F235B0">
        <w:trPr>
          <w:trHeight w:val="26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赎回开放日和确认日</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F235B0">
        <w:trPr>
          <w:trHeight w:val="34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lastRenderedPageBreak/>
              <w:t>申购</w:t>
            </w:r>
            <w:r>
              <w:rPr>
                <w:rFonts w:hint="eastAsia"/>
                <w:kern w:val="0"/>
                <w:sz w:val="18"/>
                <w:szCs w:val="18"/>
              </w:rPr>
              <w:t>/</w:t>
            </w:r>
            <w:r>
              <w:rPr>
                <w:rFonts w:hint="eastAsia"/>
                <w:kern w:val="0"/>
                <w:sz w:val="18"/>
                <w:szCs w:val="18"/>
              </w:rPr>
              <w:t>赎回时间</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F235B0" w:rsidRDefault="00934D1C">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F235B0" w:rsidRDefault="00934D1C">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F235B0" w:rsidRDefault="00934D1C">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F235B0" w:rsidRDefault="00934D1C">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F235B0">
        <w:trPr>
          <w:trHeight w:val="28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F235B0">
        <w:trPr>
          <w:trHeight w:val="31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赎回金额计算</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F235B0">
        <w:trPr>
          <w:trHeight w:val="35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到期兑付金额计算</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F235B0">
        <w:trPr>
          <w:trHeight w:val="32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收益分配</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F235B0" w:rsidRDefault="00934D1C">
            <w:pPr>
              <w:spacing w:line="200" w:lineRule="exact"/>
            </w:pPr>
            <w:r>
              <w:rPr>
                <w:rFonts w:cs="宋体"/>
                <w:sz w:val="18"/>
                <w:szCs w:val="18"/>
              </w:rPr>
              <w:t>产品到期后，理财产品管理人和代销机构将根据理财资金所投资资产实际运作情况向投资者分配到期款项。</w:t>
            </w:r>
          </w:p>
        </w:tc>
      </w:tr>
      <w:tr w:rsidR="00F235B0">
        <w:trPr>
          <w:trHeight w:val="29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资金到账日</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F235B0" w:rsidRDefault="00934D1C">
            <w:pPr>
              <w:spacing w:line="200" w:lineRule="exact"/>
              <w:jc w:val="left"/>
            </w:pPr>
            <w:r>
              <w:rPr>
                <w:rFonts w:cs="宋体"/>
                <w:sz w:val="18"/>
                <w:szCs w:val="18"/>
              </w:rPr>
              <w:t>分红权益登记日指管理人确认投资者所持份额是否享受本次分红的日期。</w:t>
            </w:r>
          </w:p>
        </w:tc>
      </w:tr>
      <w:tr w:rsidR="00F235B0">
        <w:trPr>
          <w:trHeight w:val="25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投资范围</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sz w:val="18"/>
                <w:szCs w:val="18"/>
              </w:rPr>
              <w:t>本理财产品募集的资金投资于以下金融资产和金融工具，包括但不限于：</w:t>
            </w:r>
          </w:p>
          <w:p w:rsidR="00F235B0" w:rsidRDefault="00934D1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F235B0" w:rsidRDefault="00934D1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F235B0" w:rsidRDefault="00934D1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F235B0" w:rsidRDefault="00934D1C">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F235B0" w:rsidRDefault="00934D1C">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F235B0" w:rsidRDefault="00934D1C">
            <w:pPr>
              <w:spacing w:line="200" w:lineRule="exact"/>
              <w:jc w:val="lef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F235B0">
        <w:trPr>
          <w:trHeight w:val="32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投资比例</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F235B0" w:rsidRDefault="00934D1C">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F235B0">
        <w:trPr>
          <w:trHeight w:val="32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投资策略</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F235B0">
        <w:trPr>
          <w:trHeight w:val="61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拟投资非标准化债权类资产</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F235B0" w:rsidRDefault="00934D1C">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F235B0" w:rsidRDefault="00934D1C">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F235B0" w:rsidRDefault="00934D1C">
            <w:pPr>
              <w:spacing w:line="200" w:lineRule="exact"/>
            </w:pPr>
            <w:r>
              <w:rPr>
                <w:rFonts w:cs="宋体"/>
                <w:sz w:val="18"/>
                <w:szCs w:val="18"/>
              </w:rPr>
              <w:t>3</w:t>
            </w:r>
            <w:r>
              <w:rPr>
                <w:rFonts w:cs="宋体"/>
                <w:sz w:val="18"/>
                <w:szCs w:val="18"/>
              </w:rPr>
              <w:t>、信托贷款：资产类型为信托公司设立的固定收益类信托计划，底层资产为</w:t>
            </w:r>
            <w:r>
              <w:rPr>
                <w:rFonts w:cs="宋体"/>
                <w:sz w:val="18"/>
                <w:szCs w:val="18"/>
              </w:rPr>
              <w:t>向融资人诸暨市交通基础设施建设有限公司发放信托贷款，融资人评级为</w:t>
            </w:r>
            <w:r>
              <w:rPr>
                <w:rFonts w:cs="宋体"/>
                <w:sz w:val="18"/>
                <w:szCs w:val="18"/>
              </w:rPr>
              <w:t>AA</w:t>
            </w:r>
            <w:r>
              <w:rPr>
                <w:rFonts w:cs="宋体"/>
                <w:sz w:val="18"/>
                <w:szCs w:val="18"/>
              </w:rPr>
              <w:t>（评级机构为上海新世纪资信评估投资服务有限公司）。</w:t>
            </w:r>
          </w:p>
          <w:p w:rsidR="00F235B0" w:rsidRDefault="00934D1C">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F235B0" w:rsidRDefault="00934D1C">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F235B0" w:rsidRDefault="00934D1C">
            <w:pPr>
              <w:spacing w:line="200" w:lineRule="exact"/>
            </w:pPr>
            <w:r>
              <w:rPr>
                <w:rFonts w:cs="宋体"/>
                <w:sz w:val="18"/>
                <w:szCs w:val="18"/>
              </w:rPr>
              <w:t>6</w:t>
            </w:r>
            <w:r>
              <w:rPr>
                <w:rFonts w:cs="宋体"/>
                <w:sz w:val="18"/>
                <w:szCs w:val="18"/>
              </w:rPr>
              <w:t>、信托贷款：资产类型为信托公司设立的固定收益类信托计划，底层资产</w:t>
            </w:r>
            <w:r>
              <w:rPr>
                <w:rFonts w:cs="宋体"/>
                <w:sz w:val="18"/>
                <w:szCs w:val="18"/>
              </w:rPr>
              <w:t>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F235B0" w:rsidRDefault="00934D1C">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F235B0" w:rsidRDefault="00934D1C">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F235B0" w:rsidRDefault="00934D1C">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F235B0" w:rsidRDefault="00934D1C">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F235B0" w:rsidRDefault="00934D1C">
            <w:pPr>
              <w:spacing w:line="200" w:lineRule="exact"/>
            </w:pPr>
            <w:r>
              <w:rPr>
                <w:rFonts w:cs="宋体"/>
                <w:sz w:val="18"/>
                <w:szCs w:val="18"/>
              </w:rPr>
              <w:t>11</w:t>
            </w:r>
            <w:r>
              <w:rPr>
                <w:rFonts w:cs="宋体"/>
                <w:sz w:val="18"/>
                <w:szCs w:val="18"/>
              </w:rPr>
              <w:t>、信托贷款：资产类型为信托公司设立的固定收益类信托计划，底层资产为向融资人泰州市</w:t>
            </w:r>
            <w:r>
              <w:rPr>
                <w:rFonts w:cs="宋体"/>
                <w:sz w:val="18"/>
                <w:szCs w:val="18"/>
              </w:rPr>
              <w:lastRenderedPageBreak/>
              <w:t>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F235B0" w:rsidRDefault="00934D1C">
            <w:pPr>
              <w:spacing w:line="200" w:lineRule="exact"/>
            </w:pPr>
            <w:r>
              <w:rPr>
                <w:rFonts w:cs="宋体"/>
                <w:sz w:val="18"/>
                <w:szCs w:val="18"/>
              </w:rPr>
              <w:t>12</w:t>
            </w:r>
            <w:r>
              <w:rPr>
                <w:rFonts w:cs="宋体"/>
                <w:sz w:val="18"/>
                <w:szCs w:val="18"/>
              </w:rPr>
              <w:t>、信托贷款：资产类型为信托公司设立的固定收</w:t>
            </w:r>
            <w:r>
              <w:rPr>
                <w:rFonts w:cs="宋体"/>
                <w:sz w:val="18"/>
                <w:szCs w:val="18"/>
              </w:rPr>
              <w:t>益类信托计划，底层资产为向融资人宿迁市运河港区开发集团有限公司发放信托贷款，融资人评级为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F235B0" w:rsidRDefault="00934D1C">
            <w:pPr>
              <w:spacing w:line="200" w:lineRule="exact"/>
            </w:pPr>
            <w:r>
              <w:rPr>
                <w:rFonts w:cs="宋体"/>
                <w:sz w:val="18"/>
                <w:szCs w:val="18"/>
              </w:rPr>
              <w:t>13</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F235B0" w:rsidRDefault="00934D1C">
            <w:pPr>
              <w:spacing w:line="200" w:lineRule="exact"/>
            </w:pPr>
            <w:r>
              <w:rPr>
                <w:rFonts w:cs="宋体"/>
                <w:sz w:val="18"/>
                <w:szCs w:val="18"/>
              </w:rPr>
              <w:t>14</w:t>
            </w:r>
            <w:r>
              <w:rPr>
                <w:rFonts w:cs="宋体"/>
                <w:sz w:val="18"/>
                <w:szCs w:val="18"/>
              </w:rPr>
              <w:t>、信托贷款：资产类型为信托公司设立的固定收益类信托计划，底层资产为向融资人杭州西湖城市建设投资集团有限公司发放信托贷款，融资人评级为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F235B0" w:rsidRDefault="00934D1C">
            <w:pPr>
              <w:spacing w:line="200" w:lineRule="exact"/>
            </w:pPr>
            <w:r>
              <w:rPr>
                <w:rFonts w:cs="宋体"/>
                <w:sz w:val="18"/>
                <w:szCs w:val="18"/>
              </w:rPr>
              <w:t>15</w:t>
            </w:r>
            <w:r>
              <w:rPr>
                <w:rFonts w:cs="宋体"/>
                <w:sz w:val="18"/>
                <w:szCs w:val="18"/>
              </w:rPr>
              <w:t>、信托贷款：资产类型为信托公司设立的固定收益类信托计划，底层资产为向融资人</w:t>
            </w:r>
            <w:proofErr w:type="gramStart"/>
            <w:r>
              <w:rPr>
                <w:rFonts w:cs="宋体"/>
                <w:sz w:val="18"/>
                <w:szCs w:val="18"/>
              </w:rPr>
              <w:t>绍兴袍江经济技术开发区</w:t>
            </w:r>
            <w:proofErr w:type="gramEnd"/>
            <w:r>
              <w:rPr>
                <w:rFonts w:cs="宋体"/>
                <w:sz w:val="18"/>
                <w:szCs w:val="18"/>
              </w:rPr>
              <w:t>投资发展集团有限公司发放信托贷款，融资人评级为</w:t>
            </w:r>
            <w:r>
              <w:rPr>
                <w:rFonts w:cs="宋体"/>
                <w:sz w:val="18"/>
                <w:szCs w:val="18"/>
              </w:rPr>
              <w:t>AA+</w:t>
            </w:r>
            <w:r>
              <w:rPr>
                <w:rFonts w:cs="宋体"/>
                <w:sz w:val="18"/>
                <w:szCs w:val="18"/>
              </w:rPr>
              <w:t>（评级机构为大公国际资信评估有限公司）。</w:t>
            </w:r>
          </w:p>
          <w:p w:rsidR="00F235B0" w:rsidRDefault="00934D1C">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告中进行信息披露。</w:t>
            </w:r>
          </w:p>
        </w:tc>
      </w:tr>
      <w:tr w:rsidR="00F235B0">
        <w:trPr>
          <w:trHeight w:val="35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bCs/>
                <w:kern w:val="0"/>
                <w:sz w:val="18"/>
                <w:szCs w:val="18"/>
              </w:rPr>
              <w:lastRenderedPageBreak/>
              <w:t>业绩比较基准</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b/>
                <w:sz w:val="18"/>
                <w:szCs w:val="18"/>
              </w:rPr>
              <w:t>在本封闭期期间，本理财产品业绩比较基准为</w:t>
            </w:r>
            <w:proofErr w:type="gramStart"/>
            <w:r>
              <w:rPr>
                <w:rFonts w:cs="宋体"/>
                <w:b/>
                <w:sz w:val="18"/>
                <w:szCs w:val="18"/>
              </w:rPr>
              <w:t>中债新综合</w:t>
            </w:r>
            <w:proofErr w:type="gramEnd"/>
            <w:r>
              <w:rPr>
                <w:rFonts w:cs="宋体"/>
                <w:b/>
                <w:sz w:val="18"/>
                <w:szCs w:val="18"/>
              </w:rPr>
              <w:t>财富指数（</w:t>
            </w:r>
            <w:r>
              <w:rPr>
                <w:rFonts w:cs="宋体"/>
                <w:b/>
                <w:sz w:val="18"/>
                <w:szCs w:val="18"/>
              </w:rPr>
              <w:t>1-3</w:t>
            </w:r>
            <w:r>
              <w:rPr>
                <w:rFonts w:cs="宋体"/>
                <w:b/>
                <w:sz w:val="18"/>
                <w:szCs w:val="18"/>
              </w:rPr>
              <w:t>年）收益率。</w:t>
            </w:r>
          </w:p>
          <w:p w:rsidR="00F235B0" w:rsidRDefault="00F235B0">
            <w:pPr>
              <w:spacing w:line="200" w:lineRule="exact"/>
              <w:jc w:val="left"/>
            </w:pPr>
          </w:p>
          <w:p w:rsidR="00F235B0" w:rsidRDefault="00934D1C">
            <w:pPr>
              <w:spacing w:line="200" w:lineRule="exact"/>
              <w:jc w:val="lef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3220"/>
              <w:gridCol w:w="3220"/>
            </w:tblGrid>
            <w:tr w:rsidR="00F235B0">
              <w:trPr>
                <w:trHeight w:val="23"/>
              </w:trPr>
              <w:tc>
                <w:tcPr>
                  <w:tcW w:w="3220" w:type="dxa"/>
                </w:tcPr>
                <w:p w:rsidR="00F235B0" w:rsidRDefault="00934D1C">
                  <w:r>
                    <w:rPr>
                      <w:rFonts w:cs="宋体"/>
                      <w:sz w:val="18"/>
                      <w:szCs w:val="18"/>
                    </w:rPr>
                    <w:t>封闭期</w:t>
                  </w:r>
                </w:p>
              </w:tc>
              <w:tc>
                <w:tcPr>
                  <w:tcW w:w="3220" w:type="dxa"/>
                </w:tcPr>
                <w:p w:rsidR="00F235B0" w:rsidRDefault="00934D1C">
                  <w:r>
                    <w:rPr>
                      <w:rFonts w:cs="宋体"/>
                      <w:sz w:val="18"/>
                      <w:szCs w:val="18"/>
                    </w:rPr>
                    <w:t>该封闭期内的业绩比较基准</w:t>
                  </w:r>
                </w:p>
              </w:tc>
            </w:tr>
            <w:tr w:rsidR="00F235B0">
              <w:trPr>
                <w:trHeight w:val="23"/>
              </w:trPr>
              <w:tc>
                <w:tcPr>
                  <w:tcW w:w="3220" w:type="dxa"/>
                </w:tcPr>
                <w:p w:rsidR="00F235B0" w:rsidRDefault="00934D1C">
                  <w:r>
                    <w:rPr>
                      <w:rFonts w:cs="宋体"/>
                      <w:sz w:val="18"/>
                      <w:szCs w:val="18"/>
                    </w:rPr>
                    <w:t>2019</w:t>
                  </w:r>
                  <w:r>
                    <w:rPr>
                      <w:rFonts w:cs="宋体"/>
                      <w:sz w:val="18"/>
                      <w:szCs w:val="18"/>
                    </w:rPr>
                    <w:t>年</w:t>
                  </w:r>
                  <w:r>
                    <w:rPr>
                      <w:rFonts w:cs="宋体"/>
                      <w:sz w:val="18"/>
                      <w:szCs w:val="18"/>
                    </w:rPr>
                    <w:t>6</w:t>
                  </w:r>
                  <w:r>
                    <w:rPr>
                      <w:rFonts w:cs="宋体"/>
                      <w:sz w:val="18"/>
                      <w:szCs w:val="18"/>
                    </w:rPr>
                    <w:t>月</w:t>
                  </w:r>
                  <w:r>
                    <w:rPr>
                      <w:rFonts w:cs="宋体"/>
                      <w:sz w:val="18"/>
                      <w:szCs w:val="18"/>
                    </w:rPr>
                    <w:t>26</w:t>
                  </w:r>
                  <w:r>
                    <w:rPr>
                      <w:rFonts w:cs="宋体"/>
                      <w:sz w:val="18"/>
                      <w:szCs w:val="18"/>
                    </w:rPr>
                    <w:t>日至</w:t>
                  </w:r>
                  <w:r>
                    <w:rPr>
                      <w:rFonts w:cs="宋体"/>
                      <w:sz w:val="18"/>
                      <w:szCs w:val="18"/>
                    </w:rPr>
                    <w:t>2020</w:t>
                  </w:r>
                  <w:r>
                    <w:rPr>
                      <w:rFonts w:cs="宋体"/>
                      <w:sz w:val="18"/>
                      <w:szCs w:val="18"/>
                    </w:rPr>
                    <w:t>年</w:t>
                  </w:r>
                  <w:r>
                    <w:rPr>
                      <w:rFonts w:cs="宋体"/>
                      <w:sz w:val="18"/>
                      <w:szCs w:val="18"/>
                    </w:rPr>
                    <w:t>6</w:t>
                  </w:r>
                  <w:r>
                    <w:rPr>
                      <w:rFonts w:cs="宋体"/>
                      <w:sz w:val="18"/>
                      <w:szCs w:val="18"/>
                    </w:rPr>
                    <w:t>月</w:t>
                  </w:r>
                  <w:r>
                    <w:rPr>
                      <w:rFonts w:cs="宋体"/>
                      <w:sz w:val="18"/>
                      <w:szCs w:val="18"/>
                    </w:rPr>
                    <w:t>23</w:t>
                  </w:r>
                  <w:r>
                    <w:rPr>
                      <w:rFonts w:cs="宋体"/>
                      <w:sz w:val="18"/>
                      <w:szCs w:val="18"/>
                    </w:rPr>
                    <w:t>日</w:t>
                  </w:r>
                </w:p>
              </w:tc>
              <w:tc>
                <w:tcPr>
                  <w:tcW w:w="3220" w:type="dxa"/>
                </w:tcPr>
                <w:p w:rsidR="00F235B0" w:rsidRDefault="00934D1C">
                  <w:r>
                    <w:rPr>
                      <w:rFonts w:cs="宋体"/>
                      <w:sz w:val="18"/>
                      <w:szCs w:val="18"/>
                    </w:rPr>
                    <w:t>1</w:t>
                  </w:r>
                  <w:r>
                    <w:rPr>
                      <w:rFonts w:cs="宋体"/>
                      <w:sz w:val="18"/>
                      <w:szCs w:val="18"/>
                    </w:rPr>
                    <w:t>年定期存款基准利率</w:t>
                  </w:r>
                  <w:r>
                    <w:rPr>
                      <w:rFonts w:cs="宋体"/>
                      <w:sz w:val="18"/>
                      <w:szCs w:val="18"/>
                    </w:rPr>
                    <w:t>+2.8%</w:t>
                  </w:r>
                </w:p>
              </w:tc>
            </w:tr>
            <w:tr w:rsidR="00F235B0">
              <w:trPr>
                <w:trHeight w:val="23"/>
              </w:trPr>
              <w:tc>
                <w:tcPr>
                  <w:tcW w:w="3220" w:type="dxa"/>
                </w:tcPr>
                <w:p w:rsidR="00F235B0" w:rsidRDefault="00934D1C">
                  <w:r>
                    <w:rPr>
                      <w:rFonts w:cs="宋体"/>
                      <w:sz w:val="18"/>
                      <w:szCs w:val="18"/>
                    </w:rPr>
                    <w:t>2020</w:t>
                  </w:r>
                  <w:r>
                    <w:rPr>
                      <w:rFonts w:cs="宋体"/>
                      <w:sz w:val="18"/>
                      <w:szCs w:val="18"/>
                    </w:rPr>
                    <w:t>年</w:t>
                  </w:r>
                  <w:r>
                    <w:rPr>
                      <w:rFonts w:cs="宋体"/>
                      <w:sz w:val="18"/>
                      <w:szCs w:val="18"/>
                    </w:rPr>
                    <w:t>6</w:t>
                  </w:r>
                  <w:r>
                    <w:rPr>
                      <w:rFonts w:cs="宋体"/>
                      <w:sz w:val="18"/>
                      <w:szCs w:val="18"/>
                    </w:rPr>
                    <w:t>月</w:t>
                  </w:r>
                  <w:r>
                    <w:rPr>
                      <w:rFonts w:cs="宋体"/>
                      <w:sz w:val="18"/>
                      <w:szCs w:val="18"/>
                    </w:rPr>
                    <w:t>24</w:t>
                  </w:r>
                  <w:r>
                    <w:rPr>
                      <w:rFonts w:cs="宋体"/>
                      <w:sz w:val="18"/>
                      <w:szCs w:val="18"/>
                    </w:rPr>
                    <w:t>日至</w:t>
                  </w:r>
                  <w:r>
                    <w:rPr>
                      <w:rFonts w:cs="宋体"/>
                      <w:sz w:val="18"/>
                      <w:szCs w:val="18"/>
                    </w:rPr>
                    <w:t>2021</w:t>
                  </w:r>
                  <w:r>
                    <w:rPr>
                      <w:rFonts w:cs="宋体"/>
                      <w:sz w:val="18"/>
                      <w:szCs w:val="18"/>
                    </w:rPr>
                    <w:t>年</w:t>
                  </w:r>
                  <w:r>
                    <w:rPr>
                      <w:rFonts w:cs="宋体"/>
                      <w:sz w:val="18"/>
                      <w:szCs w:val="18"/>
                    </w:rPr>
                    <w:t>6</w:t>
                  </w:r>
                  <w:r>
                    <w:rPr>
                      <w:rFonts w:cs="宋体"/>
                      <w:sz w:val="18"/>
                      <w:szCs w:val="18"/>
                    </w:rPr>
                    <w:t>月</w:t>
                  </w:r>
                  <w:r>
                    <w:rPr>
                      <w:rFonts w:cs="宋体"/>
                      <w:sz w:val="18"/>
                      <w:szCs w:val="18"/>
                    </w:rPr>
                    <w:t>29</w:t>
                  </w:r>
                  <w:r>
                    <w:rPr>
                      <w:rFonts w:cs="宋体"/>
                      <w:sz w:val="18"/>
                      <w:szCs w:val="18"/>
                    </w:rPr>
                    <w:t>日</w:t>
                  </w:r>
                </w:p>
              </w:tc>
              <w:tc>
                <w:tcPr>
                  <w:tcW w:w="3220" w:type="dxa"/>
                </w:tcPr>
                <w:p w:rsidR="00F235B0" w:rsidRDefault="00934D1C">
                  <w:r>
                    <w:rPr>
                      <w:rFonts w:cs="宋体"/>
                      <w:sz w:val="18"/>
                      <w:szCs w:val="18"/>
                    </w:rPr>
                    <w:t>3%-5%</w:t>
                  </w:r>
                </w:p>
              </w:tc>
            </w:tr>
            <w:tr w:rsidR="00F235B0">
              <w:trPr>
                <w:trHeight w:val="23"/>
              </w:trPr>
              <w:tc>
                <w:tcPr>
                  <w:tcW w:w="3220" w:type="dxa"/>
                </w:tcPr>
                <w:p w:rsidR="00F235B0" w:rsidRDefault="00934D1C">
                  <w:r>
                    <w:rPr>
                      <w:rFonts w:cs="宋体"/>
                      <w:sz w:val="18"/>
                      <w:szCs w:val="18"/>
                    </w:rPr>
                    <w:t>2021</w:t>
                  </w:r>
                  <w:r>
                    <w:rPr>
                      <w:rFonts w:cs="宋体"/>
                      <w:sz w:val="18"/>
                      <w:szCs w:val="18"/>
                    </w:rPr>
                    <w:t>年</w:t>
                  </w:r>
                  <w:r>
                    <w:rPr>
                      <w:rFonts w:cs="宋体"/>
                      <w:sz w:val="18"/>
                      <w:szCs w:val="18"/>
                    </w:rPr>
                    <w:t>6</w:t>
                  </w:r>
                  <w:r>
                    <w:rPr>
                      <w:rFonts w:cs="宋体"/>
                      <w:sz w:val="18"/>
                      <w:szCs w:val="18"/>
                    </w:rPr>
                    <w:t>月</w:t>
                  </w:r>
                  <w:r>
                    <w:rPr>
                      <w:rFonts w:cs="宋体"/>
                      <w:sz w:val="18"/>
                      <w:szCs w:val="18"/>
                    </w:rPr>
                    <w:t>30</w:t>
                  </w:r>
                  <w:r>
                    <w:rPr>
                      <w:rFonts w:cs="宋体"/>
                      <w:sz w:val="18"/>
                      <w:szCs w:val="18"/>
                    </w:rPr>
                    <w:t>日至</w:t>
                  </w:r>
                  <w:r>
                    <w:rPr>
                      <w:rFonts w:cs="宋体"/>
                      <w:sz w:val="18"/>
                      <w:szCs w:val="18"/>
                    </w:rPr>
                    <w:t>2022</w:t>
                  </w:r>
                  <w:r>
                    <w:rPr>
                      <w:rFonts w:cs="宋体"/>
                      <w:sz w:val="18"/>
                      <w:szCs w:val="18"/>
                    </w:rPr>
                    <w:t>年</w:t>
                  </w:r>
                  <w:r>
                    <w:rPr>
                      <w:rFonts w:cs="宋体"/>
                      <w:sz w:val="18"/>
                      <w:szCs w:val="18"/>
                    </w:rPr>
                    <w:t>7</w:t>
                  </w:r>
                  <w:r>
                    <w:rPr>
                      <w:rFonts w:cs="宋体"/>
                      <w:sz w:val="18"/>
                      <w:szCs w:val="18"/>
                    </w:rPr>
                    <w:t>月</w:t>
                  </w:r>
                  <w:r>
                    <w:rPr>
                      <w:rFonts w:cs="宋体"/>
                      <w:sz w:val="18"/>
                      <w:szCs w:val="18"/>
                    </w:rPr>
                    <w:t>11</w:t>
                  </w:r>
                  <w:r>
                    <w:rPr>
                      <w:rFonts w:cs="宋体"/>
                      <w:sz w:val="18"/>
                      <w:szCs w:val="18"/>
                    </w:rPr>
                    <w:t>日</w:t>
                  </w:r>
                </w:p>
              </w:tc>
              <w:tc>
                <w:tcPr>
                  <w:tcW w:w="3220" w:type="dxa"/>
                </w:tcPr>
                <w:p w:rsidR="00F235B0" w:rsidRDefault="00934D1C">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年）收益率</w:t>
                  </w:r>
                </w:p>
              </w:tc>
            </w:tr>
            <w:tr w:rsidR="00F235B0">
              <w:trPr>
                <w:trHeight w:val="23"/>
              </w:trPr>
              <w:tc>
                <w:tcPr>
                  <w:tcW w:w="3220" w:type="dxa"/>
                </w:tcPr>
                <w:p w:rsidR="00F235B0" w:rsidRDefault="00934D1C">
                  <w:r>
                    <w:rPr>
                      <w:rFonts w:cs="宋体"/>
                      <w:sz w:val="18"/>
                      <w:szCs w:val="18"/>
                    </w:rPr>
                    <w:t>2022</w:t>
                  </w:r>
                  <w:r>
                    <w:rPr>
                      <w:rFonts w:cs="宋体"/>
                      <w:sz w:val="18"/>
                      <w:szCs w:val="18"/>
                    </w:rPr>
                    <w:t>年</w:t>
                  </w:r>
                  <w:r>
                    <w:rPr>
                      <w:rFonts w:cs="宋体"/>
                      <w:sz w:val="18"/>
                      <w:szCs w:val="18"/>
                    </w:rPr>
                    <w:t>7</w:t>
                  </w:r>
                  <w:r>
                    <w:rPr>
                      <w:rFonts w:cs="宋体"/>
                      <w:sz w:val="18"/>
                      <w:szCs w:val="18"/>
                    </w:rPr>
                    <w:t>月</w:t>
                  </w:r>
                  <w:r>
                    <w:rPr>
                      <w:rFonts w:cs="宋体"/>
                      <w:sz w:val="18"/>
                      <w:szCs w:val="18"/>
                    </w:rPr>
                    <w:t>12</w:t>
                  </w:r>
                  <w:r>
                    <w:rPr>
                      <w:rFonts w:cs="宋体"/>
                      <w:sz w:val="18"/>
                      <w:szCs w:val="18"/>
                    </w:rPr>
                    <w:t>日起，终止日另行公告</w:t>
                  </w:r>
                </w:p>
              </w:tc>
              <w:tc>
                <w:tcPr>
                  <w:tcW w:w="3220" w:type="dxa"/>
                </w:tcPr>
                <w:p w:rsidR="00F235B0" w:rsidRDefault="00934D1C">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年）收益率</w:t>
                  </w:r>
                </w:p>
              </w:tc>
            </w:tr>
          </w:tbl>
          <w:p w:rsidR="00F235B0" w:rsidRDefault="00F235B0">
            <w:pPr>
              <w:spacing w:line="200" w:lineRule="exact"/>
              <w:jc w:val="left"/>
            </w:pPr>
          </w:p>
          <w:p w:rsidR="00F235B0" w:rsidRDefault="00934D1C">
            <w:pPr>
              <w:spacing w:line="200" w:lineRule="exact"/>
              <w:jc w:val="left"/>
            </w:pPr>
            <w:r>
              <w:rPr>
                <w:rFonts w:cs="宋体"/>
                <w:sz w:val="18"/>
                <w:szCs w:val="18"/>
              </w:rPr>
              <w:t>（每个封闭周期的</w:t>
            </w:r>
            <w:r>
              <w:rPr>
                <w:rFonts w:cs="宋体"/>
                <w:sz w:val="18"/>
                <w:szCs w:val="18"/>
              </w:rPr>
              <w:t>1</w:t>
            </w:r>
            <w:r>
              <w:rPr>
                <w:rFonts w:cs="宋体"/>
                <w:sz w:val="18"/>
                <w:szCs w:val="18"/>
              </w:rPr>
              <w:t>年定期存款基准利率以该封闭期前的产品认申购</w:t>
            </w:r>
            <w:r>
              <w:rPr>
                <w:rFonts w:cs="宋体"/>
                <w:sz w:val="18"/>
                <w:szCs w:val="18"/>
              </w:rPr>
              <w:t>/</w:t>
            </w:r>
            <w:r>
              <w:rPr>
                <w:rFonts w:cs="宋体"/>
                <w:sz w:val="18"/>
                <w:szCs w:val="18"/>
              </w:rPr>
              <w:t>赎回确认日中国人民银行发布的</w:t>
            </w:r>
            <w:r>
              <w:rPr>
                <w:rFonts w:cs="宋体"/>
                <w:sz w:val="18"/>
                <w:szCs w:val="18"/>
              </w:rPr>
              <w:t>1</w:t>
            </w:r>
            <w:r>
              <w:rPr>
                <w:rFonts w:cs="宋体"/>
                <w:sz w:val="18"/>
                <w:szCs w:val="18"/>
              </w:rPr>
              <w:t>年定期存款基准利率为准。每个申购</w:t>
            </w:r>
            <w:r>
              <w:rPr>
                <w:rFonts w:cs="宋体"/>
                <w:sz w:val="18"/>
                <w:szCs w:val="18"/>
              </w:rPr>
              <w:t>/</w:t>
            </w:r>
            <w:r>
              <w:rPr>
                <w:rFonts w:cs="宋体"/>
                <w:sz w:val="18"/>
                <w:szCs w:val="18"/>
              </w:rPr>
              <w:t>赎回开放期前，管理人可根据市场情况对下一封闭期的业绩比较基准进行适当调整，如有调整，将至少于该申购</w:t>
            </w:r>
            <w:r>
              <w:rPr>
                <w:rFonts w:cs="宋体"/>
                <w:sz w:val="18"/>
                <w:szCs w:val="18"/>
              </w:rPr>
              <w:t>/</w:t>
            </w:r>
            <w:r>
              <w:rPr>
                <w:rFonts w:cs="宋体"/>
                <w:sz w:val="18"/>
                <w:szCs w:val="18"/>
              </w:rPr>
              <w:t>赎回开放期前</w:t>
            </w:r>
            <w:r>
              <w:rPr>
                <w:rFonts w:cs="宋体"/>
                <w:sz w:val="18"/>
                <w:szCs w:val="18"/>
              </w:rPr>
              <w:t>3</w:t>
            </w:r>
            <w:r>
              <w:rPr>
                <w:rFonts w:cs="宋体"/>
                <w:sz w:val="18"/>
                <w:szCs w:val="18"/>
              </w:rPr>
              <w:t>个工作日公布调整方案）</w:t>
            </w:r>
          </w:p>
          <w:p w:rsidR="00F235B0" w:rsidRDefault="00934D1C">
            <w:pPr>
              <w:spacing w:line="200" w:lineRule="exact"/>
              <w:jc w:val="left"/>
            </w:pPr>
            <w:r>
              <w:rPr>
                <w:rFonts w:cs="宋体"/>
                <w:b/>
                <w:sz w:val="18"/>
                <w:szCs w:val="18"/>
              </w:rPr>
              <w:t>注：</w:t>
            </w:r>
          </w:p>
          <w:p w:rsidR="00F235B0" w:rsidRDefault="00934D1C">
            <w:pPr>
              <w:spacing w:line="200" w:lineRule="exact"/>
              <w:jc w:val="left"/>
            </w:pPr>
            <w:r>
              <w:rPr>
                <w:rFonts w:cs="宋体"/>
                <w:sz w:val="18"/>
                <w:szCs w:val="18"/>
              </w:rPr>
              <w:t>1</w:t>
            </w:r>
            <w:r>
              <w:rPr>
                <w:rFonts w:cs="宋体"/>
                <w:sz w:val="18"/>
                <w:szCs w:val="18"/>
              </w:rPr>
              <w:t>、</w:t>
            </w:r>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年）为中央国债登记结算有限责任公司发布的债券指数，投资者可登陆中国债券信息网查询。</w:t>
            </w:r>
          </w:p>
          <w:p w:rsidR="00F235B0" w:rsidRDefault="00934D1C">
            <w:pPr>
              <w:spacing w:line="200" w:lineRule="exact"/>
              <w:jc w:val="left"/>
            </w:pPr>
            <w:r>
              <w:rPr>
                <w:rFonts w:cs="宋体"/>
                <w:sz w:val="18"/>
                <w:szCs w:val="18"/>
              </w:rPr>
              <w:t>2</w:t>
            </w:r>
            <w:r>
              <w:rPr>
                <w:rFonts w:cs="宋体"/>
                <w:sz w:val="18"/>
                <w:szCs w:val="18"/>
              </w:rPr>
              <w:t>、在某一封闭期内，以上指数收益率计算方式为：（封闭期末日的指数收盘价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w:t>
            </w:r>
            <w:r>
              <w:rPr>
                <w:rFonts w:cs="宋体"/>
                <w:sz w:val="18"/>
                <w:szCs w:val="18"/>
              </w:rPr>
              <w:t>65</w:t>
            </w:r>
            <w:r>
              <w:rPr>
                <w:rFonts w:cs="宋体"/>
                <w:sz w:val="18"/>
                <w:szCs w:val="18"/>
              </w:rPr>
              <w:t>天。</w:t>
            </w:r>
          </w:p>
          <w:p w:rsidR="00F235B0" w:rsidRDefault="00934D1C">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F235B0" w:rsidRDefault="00934D1C">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的非标准化债权类资产的收益和波动水平预判，在本理财产品约定的投资策略基础上，管理人设定了本理财产品投资周期内业绩比较基准为</w:t>
            </w:r>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年）收益率。</w:t>
            </w:r>
          </w:p>
          <w:p w:rsidR="00F235B0" w:rsidRDefault="00934D1C">
            <w:r>
              <w:rPr>
                <w:rFonts w:cs="宋体"/>
                <w:b/>
                <w:sz w:val="18"/>
                <w:szCs w:val="18"/>
              </w:rPr>
              <w:t>本理财产品为净值型理财产品，业绩比较基准不是预期</w:t>
            </w:r>
            <w:r>
              <w:rPr>
                <w:rFonts w:cs="宋体"/>
                <w:b/>
                <w:sz w:val="18"/>
                <w:szCs w:val="18"/>
              </w:rPr>
              <w:t>收益率，不代表产品的未来表现和实际收益，不构成对产品收益的承诺。</w:t>
            </w:r>
          </w:p>
        </w:tc>
      </w:tr>
      <w:tr w:rsidR="00F235B0">
        <w:trPr>
          <w:trHeight w:val="35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F235B0" w:rsidRDefault="00934D1C">
            <w:pPr>
              <w:spacing w:line="200" w:lineRule="exact"/>
            </w:pPr>
            <w:r>
              <w:rPr>
                <w:rFonts w:cs="宋体"/>
                <w:b/>
                <w:sz w:val="18"/>
                <w:szCs w:val="18"/>
              </w:rPr>
              <w:t>赎回费：本理财产品暂不收取赎回费。</w:t>
            </w:r>
          </w:p>
          <w:p w:rsidR="00F235B0" w:rsidRDefault="00934D1C">
            <w:pPr>
              <w:spacing w:line="200" w:lineRule="exact"/>
            </w:pPr>
            <w:r>
              <w:rPr>
                <w:rFonts w:cs="宋体"/>
                <w:b/>
                <w:sz w:val="18"/>
                <w:szCs w:val="18"/>
              </w:rPr>
              <w:t>销售费：本理财产品按当日理财产品份额</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F235B0" w:rsidRDefault="00934D1C">
            <w:pPr>
              <w:spacing w:line="200" w:lineRule="exact"/>
            </w:pPr>
            <w:r>
              <w:rPr>
                <w:rFonts w:cs="宋体"/>
                <w:b/>
                <w:sz w:val="18"/>
                <w:szCs w:val="18"/>
              </w:rPr>
              <w:t>每日计提的销售费</w:t>
            </w:r>
            <w:r>
              <w:rPr>
                <w:rFonts w:cs="宋体"/>
                <w:b/>
                <w:sz w:val="18"/>
                <w:szCs w:val="18"/>
              </w:rPr>
              <w:t>=</w:t>
            </w:r>
            <w:r>
              <w:rPr>
                <w:rFonts w:cs="宋体"/>
                <w:b/>
                <w:sz w:val="18"/>
                <w:szCs w:val="18"/>
              </w:rPr>
              <w:t>当日理财产品份额</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F235B0" w:rsidRDefault="00934D1C">
            <w:pPr>
              <w:spacing w:line="200" w:lineRule="exact"/>
            </w:pPr>
            <w:r>
              <w:rPr>
                <w:rFonts w:cs="宋体"/>
                <w:b/>
                <w:sz w:val="18"/>
                <w:szCs w:val="18"/>
              </w:rPr>
              <w:t>固定管理费：本理财产品按当日理财产品份额</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F235B0" w:rsidRDefault="00934D1C">
            <w:pPr>
              <w:spacing w:line="200" w:lineRule="exact"/>
            </w:pPr>
            <w:r>
              <w:rPr>
                <w:rFonts w:cs="宋体"/>
                <w:b/>
                <w:sz w:val="18"/>
                <w:szCs w:val="18"/>
              </w:rPr>
              <w:t>每日计提的固定管理费</w:t>
            </w:r>
            <w:r>
              <w:rPr>
                <w:rFonts w:cs="宋体"/>
                <w:b/>
                <w:sz w:val="18"/>
                <w:szCs w:val="18"/>
              </w:rPr>
              <w:t>=</w:t>
            </w:r>
            <w:r>
              <w:rPr>
                <w:rFonts w:cs="宋体"/>
                <w:b/>
                <w:sz w:val="18"/>
                <w:szCs w:val="18"/>
              </w:rPr>
              <w:t>当日理财产品份额</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F235B0" w:rsidRDefault="00934D1C">
            <w:pPr>
              <w:spacing w:line="200" w:lineRule="exact"/>
            </w:pPr>
            <w:r>
              <w:rPr>
                <w:rFonts w:cs="宋体"/>
                <w:b/>
                <w:sz w:val="18"/>
                <w:szCs w:val="18"/>
              </w:rPr>
              <w:t>托管费：本理财产品按当日理财产品份额</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F235B0" w:rsidRDefault="00934D1C">
            <w:pPr>
              <w:spacing w:line="200" w:lineRule="exact"/>
            </w:pPr>
            <w:r>
              <w:rPr>
                <w:rFonts w:cs="宋体"/>
                <w:b/>
                <w:sz w:val="18"/>
                <w:szCs w:val="18"/>
              </w:rPr>
              <w:t>每日计提的托管费</w:t>
            </w:r>
            <w:r>
              <w:rPr>
                <w:rFonts w:cs="宋体"/>
                <w:b/>
                <w:sz w:val="18"/>
                <w:szCs w:val="18"/>
              </w:rPr>
              <w:t>=</w:t>
            </w:r>
            <w:r>
              <w:rPr>
                <w:rFonts w:cs="宋体"/>
                <w:b/>
                <w:sz w:val="18"/>
                <w:szCs w:val="18"/>
              </w:rPr>
              <w:t>当日理财产品份额</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F235B0" w:rsidRDefault="00934D1C">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4%</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收取业绩报酬。</w:t>
            </w:r>
          </w:p>
          <w:p w:rsidR="00F235B0" w:rsidRDefault="00934D1C">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w:t>
            </w:r>
            <w:r>
              <w:rPr>
                <w:rFonts w:cs="宋体"/>
                <w:b/>
                <w:sz w:val="18"/>
                <w:szCs w:val="18"/>
              </w:rPr>
              <w:t>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F235B0" w:rsidRDefault="00934D1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F235B0" w:rsidRDefault="00934D1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w:t>
            </w:r>
            <w:r>
              <w:rPr>
                <w:rFonts w:cs="宋体"/>
                <w:b/>
                <w:sz w:val="18"/>
                <w:szCs w:val="18"/>
              </w:rPr>
              <w:t>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F235B0" w:rsidRDefault="00934D1C">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F235B0" w:rsidRDefault="00934D1C">
            <w:pPr>
              <w:spacing w:line="200" w:lineRule="exact"/>
            </w:pPr>
            <w:r>
              <w:rPr>
                <w:rFonts w:cs="宋体"/>
                <w:b/>
                <w:sz w:val="18"/>
                <w:szCs w:val="18"/>
              </w:rPr>
              <w:t>计算本区间业绩报酬的公式如下：</w:t>
            </w:r>
          </w:p>
          <w:p w:rsidR="00F235B0" w:rsidRDefault="00934D1C">
            <w:pPr>
              <w:spacing w:line="200" w:lineRule="exact"/>
            </w:pPr>
            <w:r>
              <w:rPr>
                <w:rFonts w:cs="宋体"/>
                <w:b/>
                <w:sz w:val="18"/>
                <w:szCs w:val="18"/>
              </w:rPr>
              <w:t>A={B-C*D*(1+E*F/365)}*G</w:t>
            </w:r>
            <w:r>
              <w:rPr>
                <w:rFonts w:cs="宋体"/>
                <w:b/>
                <w:sz w:val="18"/>
                <w:szCs w:val="18"/>
              </w:rPr>
              <w:t>。</w:t>
            </w:r>
          </w:p>
          <w:p w:rsidR="00F235B0" w:rsidRDefault="00934D1C">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w:t>
            </w:r>
            <w:r>
              <w:rPr>
                <w:rFonts w:cs="宋体"/>
                <w:b/>
                <w:sz w:val="18"/>
                <w:szCs w:val="18"/>
              </w:rPr>
              <w:lastRenderedPageBreak/>
              <w:t>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w:t>
            </w:r>
            <w:r>
              <w:rPr>
                <w:rFonts w:cs="宋体"/>
                <w:b/>
                <w:sz w:val="18"/>
                <w:szCs w:val="18"/>
              </w:rPr>
              <w:t>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F235B0">
        <w:trPr>
          <w:trHeight w:val="40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lastRenderedPageBreak/>
              <w:t>风险事件说明</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color w:val="000000"/>
                <w:sz w:val="18"/>
                <w:szCs w:val="18"/>
              </w:rPr>
              <w:t>具体参见本理财产品风险揭示书。</w:t>
            </w:r>
          </w:p>
          <w:p w:rsidR="00F235B0" w:rsidRDefault="00934D1C">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F235B0" w:rsidRDefault="00934D1C">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F235B0" w:rsidRDefault="00934D1C">
            <w:pPr>
              <w:spacing w:line="200" w:lineRule="exact"/>
              <w:jc w:val="left"/>
            </w:pPr>
            <w:r>
              <w:rPr>
                <w:rFonts w:cs="宋体"/>
                <w:color w:val="000000"/>
                <w:sz w:val="18"/>
                <w:szCs w:val="18"/>
              </w:rPr>
              <w:t>二是为应对投资者的赎回，被迫以不适当的价格卖出债券或赎回基金；</w:t>
            </w:r>
          </w:p>
          <w:p w:rsidR="00F235B0" w:rsidRDefault="00934D1C">
            <w:pPr>
              <w:spacing w:line="200" w:lineRule="exact"/>
              <w:jc w:val="left"/>
            </w:pPr>
            <w:r>
              <w:rPr>
                <w:rFonts w:cs="宋体"/>
                <w:color w:val="000000"/>
                <w:sz w:val="18"/>
                <w:szCs w:val="18"/>
              </w:rPr>
              <w:t>三是若投资资产包括非标准化</w:t>
            </w:r>
            <w:r>
              <w:rPr>
                <w:rFonts w:cs="宋体"/>
                <w:color w:val="000000"/>
                <w:sz w:val="18"/>
                <w:szCs w:val="18"/>
              </w:rPr>
              <w:t>债权类资产，可能由于资产缺少流动性而难以变现。</w:t>
            </w:r>
          </w:p>
          <w:p w:rsidR="00F235B0" w:rsidRDefault="00934D1C">
            <w:pPr>
              <w:spacing w:line="200" w:lineRule="exact"/>
              <w:jc w:val="left"/>
            </w:pPr>
            <w:r>
              <w:rPr>
                <w:rFonts w:cs="宋体"/>
                <w:color w:val="000000"/>
                <w:sz w:val="18"/>
                <w:szCs w:val="18"/>
              </w:rPr>
              <w:t>以上情形均可能使产品净值受到不利影响。</w:t>
            </w:r>
          </w:p>
        </w:tc>
      </w:tr>
      <w:tr w:rsidR="00F235B0">
        <w:trPr>
          <w:trHeight w:val="61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理财产品管理人及管理人职责</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F235B0" w:rsidRDefault="00934D1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F235B0" w:rsidRDefault="00934D1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F235B0" w:rsidRDefault="00934D1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F235B0" w:rsidRDefault="00934D1C">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F235B0" w:rsidRDefault="00934D1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F235B0" w:rsidRDefault="00934D1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F235B0" w:rsidRDefault="00934D1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F235B0">
        <w:trPr>
          <w:trHeight w:val="35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销售机构及销售机构职责</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sz w:val="18"/>
                <w:szCs w:val="18"/>
              </w:rPr>
              <w:t>本理财产品销售机构为</w:t>
            </w:r>
            <w:r>
              <w:rPr>
                <w:rFonts w:cs="宋体" w:hint="eastAsia"/>
                <w:sz w:val="18"/>
                <w:szCs w:val="18"/>
              </w:rPr>
              <w:t>南银理财有限责任公司</w:t>
            </w:r>
            <w:r>
              <w:rPr>
                <w:rFonts w:cs="宋体" w:hint="eastAsia"/>
                <w:sz w:val="18"/>
                <w:szCs w:val="18"/>
              </w:rPr>
              <w:t>、</w:t>
            </w:r>
            <w:r>
              <w:rPr>
                <w:rFonts w:cs="宋体" w:hint="eastAsia"/>
                <w:sz w:val="18"/>
                <w:szCs w:val="18"/>
              </w:rPr>
              <w:t>南京银行股份有限公司</w:t>
            </w:r>
            <w:r>
              <w:rPr>
                <w:rFonts w:cs="宋体" w:hint="eastAsia"/>
                <w:sz w:val="18"/>
                <w:szCs w:val="18"/>
              </w:rPr>
              <w:t>、</w:t>
            </w:r>
            <w:r>
              <w:rPr>
                <w:rFonts w:cs="宋体" w:hint="eastAsia"/>
                <w:sz w:val="18"/>
                <w:szCs w:val="18"/>
              </w:rPr>
              <w:t>齐鲁银行股份有限公司</w:t>
            </w:r>
            <w:r>
              <w:rPr>
                <w:rFonts w:cs="宋体" w:hint="eastAsia"/>
                <w:sz w:val="18"/>
                <w:szCs w:val="18"/>
              </w:rPr>
              <w:t>、</w:t>
            </w:r>
            <w:r>
              <w:rPr>
                <w:rFonts w:cs="宋体" w:hint="eastAsia"/>
                <w:sz w:val="18"/>
                <w:szCs w:val="18"/>
              </w:rPr>
              <w:t>中</w:t>
            </w:r>
            <w:proofErr w:type="gramStart"/>
            <w:r>
              <w:rPr>
                <w:rFonts w:cs="宋体" w:hint="eastAsia"/>
                <w:sz w:val="18"/>
                <w:szCs w:val="18"/>
              </w:rPr>
              <w:t>信百信银行</w:t>
            </w:r>
            <w:proofErr w:type="gramEnd"/>
            <w:r>
              <w:rPr>
                <w:rFonts w:cs="宋体" w:hint="eastAsia"/>
                <w:sz w:val="18"/>
                <w:szCs w:val="18"/>
              </w:rPr>
              <w:t>股份有限公司</w:t>
            </w:r>
            <w:r>
              <w:rPr>
                <w:rFonts w:cs="宋体" w:hint="eastAsia"/>
                <w:sz w:val="18"/>
                <w:szCs w:val="18"/>
              </w:rPr>
              <w:t>、</w:t>
            </w:r>
            <w:r>
              <w:rPr>
                <w:rFonts w:cs="宋体" w:hint="eastAsia"/>
                <w:sz w:val="18"/>
                <w:szCs w:val="18"/>
              </w:rPr>
              <w:t>日照银行股份有限公司</w:t>
            </w:r>
            <w:r>
              <w:rPr>
                <w:rFonts w:cs="宋体" w:hint="eastAsia"/>
                <w:sz w:val="18"/>
                <w:szCs w:val="18"/>
              </w:rPr>
              <w:t>、</w:t>
            </w:r>
            <w:r>
              <w:rPr>
                <w:rFonts w:cs="宋体" w:hint="eastAsia"/>
                <w:sz w:val="18"/>
                <w:szCs w:val="18"/>
              </w:rPr>
              <w:t>无锡</w:t>
            </w:r>
            <w:proofErr w:type="gramStart"/>
            <w:r>
              <w:rPr>
                <w:rFonts w:cs="宋体" w:hint="eastAsia"/>
                <w:sz w:val="18"/>
                <w:szCs w:val="18"/>
              </w:rPr>
              <w:t>锡</w:t>
            </w:r>
            <w:proofErr w:type="gramEnd"/>
            <w:r>
              <w:rPr>
                <w:rFonts w:cs="宋体" w:hint="eastAsia"/>
                <w:sz w:val="18"/>
                <w:szCs w:val="18"/>
              </w:rPr>
              <w:t>商银行股份有限公司</w:t>
            </w:r>
            <w:r>
              <w:rPr>
                <w:rFonts w:cs="宋体" w:hint="eastAsia"/>
                <w:sz w:val="18"/>
                <w:szCs w:val="18"/>
              </w:rPr>
              <w:t>、</w:t>
            </w:r>
            <w:r>
              <w:rPr>
                <w:rFonts w:cs="宋体" w:hint="eastAsia"/>
                <w:sz w:val="18"/>
                <w:szCs w:val="18"/>
              </w:rPr>
              <w:t>江苏如皋农村商业银行股份有限公司</w:t>
            </w:r>
            <w:r>
              <w:rPr>
                <w:rFonts w:cs="宋体"/>
                <w:sz w:val="18"/>
                <w:szCs w:val="18"/>
              </w:rPr>
              <w:t>。管理人有权调整本理财产品的销售机构并进行信息披露。</w:t>
            </w:r>
          </w:p>
          <w:p w:rsidR="00F235B0" w:rsidRDefault="00934D1C">
            <w:pPr>
              <w:spacing w:line="200" w:lineRule="exact"/>
              <w:jc w:val="left"/>
            </w:pPr>
            <w:r>
              <w:rPr>
                <w:rFonts w:cs="宋体"/>
                <w:sz w:val="18"/>
                <w:szCs w:val="18"/>
              </w:rPr>
              <w:t>销售机构主要职责如下：</w:t>
            </w:r>
          </w:p>
          <w:p w:rsidR="00F235B0" w:rsidRDefault="00934D1C">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F235B0" w:rsidRDefault="00934D1C">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F235B0" w:rsidRDefault="00934D1C">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F235B0" w:rsidRDefault="00934D1C">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w:t>
            </w:r>
            <w:r>
              <w:rPr>
                <w:rFonts w:cs="宋体"/>
                <w:sz w:val="18"/>
                <w:szCs w:val="18"/>
              </w:rPr>
              <w:t>身份；</w:t>
            </w:r>
          </w:p>
          <w:p w:rsidR="00F235B0" w:rsidRDefault="00934D1C">
            <w:pPr>
              <w:spacing w:line="200" w:lineRule="exact"/>
              <w:jc w:val="left"/>
            </w:pPr>
            <w:r>
              <w:rPr>
                <w:rFonts w:cs="宋体"/>
                <w:sz w:val="18"/>
                <w:szCs w:val="18"/>
              </w:rPr>
              <w:t>5.</w:t>
            </w:r>
            <w:r>
              <w:rPr>
                <w:rFonts w:cs="宋体"/>
                <w:sz w:val="18"/>
                <w:szCs w:val="18"/>
              </w:rPr>
              <w:t>建立健全投资者权益保护管理体系，加强投资者适当性管理；</w:t>
            </w:r>
          </w:p>
          <w:p w:rsidR="00F235B0" w:rsidRDefault="00934D1C">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F235B0">
        <w:trPr>
          <w:trHeight w:val="34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托管人及托管人职责</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本理财产品托管人为南京银行股份有限公司，主要职责如下：</w:t>
            </w:r>
          </w:p>
          <w:p w:rsidR="00F235B0" w:rsidRDefault="00934D1C">
            <w:pPr>
              <w:spacing w:line="200" w:lineRule="exact"/>
            </w:pPr>
            <w:r>
              <w:rPr>
                <w:rFonts w:cs="宋体"/>
                <w:sz w:val="18"/>
                <w:szCs w:val="18"/>
              </w:rPr>
              <w:t>1.</w:t>
            </w:r>
            <w:r>
              <w:rPr>
                <w:rFonts w:cs="宋体"/>
                <w:sz w:val="18"/>
                <w:szCs w:val="18"/>
              </w:rPr>
              <w:t>安全保管理财产品财产；</w:t>
            </w:r>
          </w:p>
          <w:p w:rsidR="00F235B0" w:rsidRDefault="00934D1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F235B0" w:rsidRDefault="00934D1C">
            <w:pPr>
              <w:spacing w:line="200" w:lineRule="exact"/>
            </w:pPr>
            <w:r>
              <w:rPr>
                <w:rFonts w:cs="宋体"/>
                <w:sz w:val="18"/>
                <w:szCs w:val="18"/>
              </w:rPr>
              <w:t>3.</w:t>
            </w:r>
            <w:r>
              <w:rPr>
                <w:rFonts w:cs="宋体"/>
                <w:sz w:val="18"/>
                <w:szCs w:val="18"/>
              </w:rPr>
              <w:t>按照托管协议约定和管理人的投资指令，及时办理清算、交割事宜；</w:t>
            </w:r>
          </w:p>
          <w:p w:rsidR="00F235B0" w:rsidRDefault="00934D1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F235B0" w:rsidRDefault="00934D1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F235B0" w:rsidRDefault="00934D1C">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F235B0" w:rsidRDefault="00934D1C">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F235B0" w:rsidRDefault="00934D1C">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F235B0" w:rsidRDefault="00934D1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F235B0">
        <w:trPr>
          <w:trHeight w:val="35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巨额赎回</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F235B0" w:rsidRDefault="00934D1C">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F235B0" w:rsidRDefault="00934D1C">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F235B0" w:rsidRDefault="00934D1C">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F235B0" w:rsidRDefault="00934D1C">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w:t>
            </w:r>
            <w:r>
              <w:rPr>
                <w:rFonts w:cs="宋体"/>
                <w:color w:val="000000"/>
                <w:sz w:val="18"/>
                <w:szCs w:val="18"/>
              </w:rPr>
              <w:t>停接受的部分，管理人将拒绝该部分赎回申请，投资者可在下一个产品开放日再次发起赎回申请。</w:t>
            </w:r>
          </w:p>
          <w:p w:rsidR="00F235B0" w:rsidRDefault="00934D1C">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w:t>
            </w:r>
            <w:r>
              <w:rPr>
                <w:rFonts w:cs="宋体"/>
                <w:color w:val="000000"/>
                <w:sz w:val="18"/>
                <w:szCs w:val="18"/>
              </w:rPr>
              <w:t>当日未获办理部分取消或者顺延。投资者选择取消的，未获办理部分管理人将</w:t>
            </w:r>
            <w:r>
              <w:rPr>
                <w:rFonts w:cs="宋体"/>
                <w:color w:val="000000"/>
                <w:sz w:val="18"/>
                <w:szCs w:val="18"/>
              </w:rPr>
              <w:lastRenderedPageBreak/>
              <w:t>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F235B0">
        <w:trPr>
          <w:trHeight w:val="31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lastRenderedPageBreak/>
              <w:t>连续巨额赎回</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F235B0">
        <w:trPr>
          <w:trHeight w:val="34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暂停接受认申购</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发生下列情形时，管理人可暂停接受投资者认申购申请：</w:t>
            </w:r>
          </w:p>
          <w:p w:rsidR="00F235B0" w:rsidRDefault="00934D1C">
            <w:pPr>
              <w:spacing w:line="200" w:lineRule="exact"/>
            </w:pPr>
            <w:r>
              <w:rPr>
                <w:rFonts w:cs="宋体"/>
                <w:sz w:val="18"/>
                <w:szCs w:val="18"/>
              </w:rPr>
              <w:t>1.</w:t>
            </w:r>
            <w:r>
              <w:rPr>
                <w:rFonts w:cs="宋体"/>
                <w:sz w:val="18"/>
                <w:szCs w:val="18"/>
              </w:rPr>
              <w:t>因不可抗力导致理财产品无法正常运作；</w:t>
            </w:r>
          </w:p>
          <w:p w:rsidR="00F235B0" w:rsidRDefault="00934D1C">
            <w:pPr>
              <w:spacing w:line="200" w:lineRule="exact"/>
            </w:pPr>
            <w:r>
              <w:rPr>
                <w:rFonts w:cs="宋体"/>
                <w:sz w:val="18"/>
                <w:szCs w:val="18"/>
              </w:rPr>
              <w:t>2.</w:t>
            </w:r>
            <w:r>
              <w:rPr>
                <w:rFonts w:cs="宋体"/>
                <w:sz w:val="18"/>
                <w:szCs w:val="18"/>
              </w:rPr>
              <w:t>因监管政策、市场发生重大变化，导致理财产品无法正常运作；</w:t>
            </w:r>
          </w:p>
          <w:p w:rsidR="00F235B0" w:rsidRDefault="00934D1C">
            <w:pPr>
              <w:spacing w:line="200" w:lineRule="exact"/>
            </w:pPr>
            <w:r>
              <w:rPr>
                <w:rFonts w:cs="宋体"/>
                <w:sz w:val="18"/>
                <w:szCs w:val="18"/>
              </w:rPr>
              <w:t>3.</w:t>
            </w:r>
            <w:r>
              <w:rPr>
                <w:rFonts w:cs="宋体"/>
                <w:sz w:val="18"/>
                <w:szCs w:val="18"/>
              </w:rPr>
              <w:t>管理人认为需要暂停认申购的其他情形。</w:t>
            </w:r>
          </w:p>
          <w:p w:rsidR="00F235B0" w:rsidRDefault="00934D1C">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F235B0">
        <w:trPr>
          <w:trHeight w:val="32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暂停接受赎回</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F235B0" w:rsidRDefault="00934D1C">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F235B0">
        <w:trPr>
          <w:trHeight w:val="314"/>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其他说明事项</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F235B0" w:rsidRDefault="00934D1C">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F235B0" w:rsidRDefault="00934D1C">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F235B0" w:rsidRDefault="00934D1C">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F235B0">
        <w:trPr>
          <w:trHeight w:val="329"/>
          <w:jc w:val="center"/>
        </w:trPr>
        <w:tc>
          <w:tcPr>
            <w:tcW w:w="1302" w:type="dxa"/>
            <w:tcBorders>
              <w:top w:val="single" w:sz="4" w:space="0" w:color="auto"/>
              <w:left w:val="single" w:sz="4" w:space="0" w:color="auto"/>
              <w:bottom w:val="single" w:sz="4" w:space="0" w:color="auto"/>
              <w:right w:val="single" w:sz="4" w:space="0" w:color="auto"/>
              <w:tl2br w:val="nil"/>
              <w:tr2bl w:val="nil"/>
            </w:tcBorders>
            <w:vAlign w:val="center"/>
          </w:tcPr>
          <w:p w:rsidR="00F235B0" w:rsidRDefault="00934D1C">
            <w:pPr>
              <w:widowControl/>
              <w:spacing w:line="200" w:lineRule="exact"/>
              <w:jc w:val="left"/>
              <w:rPr>
                <w:kern w:val="0"/>
                <w:sz w:val="18"/>
                <w:szCs w:val="18"/>
              </w:rPr>
            </w:pPr>
            <w:r>
              <w:rPr>
                <w:rFonts w:hint="eastAsia"/>
                <w:kern w:val="0"/>
                <w:sz w:val="18"/>
                <w:szCs w:val="18"/>
              </w:rPr>
              <w:t>税务处理</w:t>
            </w:r>
          </w:p>
        </w:tc>
        <w:tc>
          <w:tcPr>
            <w:tcW w:w="7548" w:type="dxa"/>
            <w:tcBorders>
              <w:top w:val="single" w:sz="4" w:space="0" w:color="auto"/>
              <w:left w:val="nil"/>
              <w:bottom w:val="single" w:sz="4" w:space="0" w:color="auto"/>
              <w:right w:val="single" w:sz="4" w:space="0" w:color="auto"/>
              <w:tl2br w:val="nil"/>
              <w:tr2bl w:val="nil"/>
            </w:tcBorders>
            <w:vAlign w:val="center"/>
          </w:tcPr>
          <w:p w:rsidR="00F235B0" w:rsidRDefault="00934D1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F235B0" w:rsidRDefault="00934D1C">
      <w:pPr>
        <w:pStyle w:val="Normal89c5875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F235B0" w:rsidRDefault="00934D1C">
      <w:pPr>
        <w:pStyle w:val="Normal75bf8e5e75bf8e5e"/>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F235B0" w:rsidRDefault="00934D1C">
      <w:pPr>
        <w:pStyle w:val="Normal75bf8e5e75bf8e5e"/>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F235B0" w:rsidRDefault="00934D1C">
      <w:pPr>
        <w:pStyle w:val="Normal75bf8e5e75bf8e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F235B0" w:rsidRDefault="00934D1C">
      <w:pPr>
        <w:pStyle w:val="Normal75bf8e5e75bf8e5e"/>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F235B0" w:rsidRDefault="00934D1C">
      <w:pPr>
        <w:pStyle w:val="Normal75bf8e5e75bf8e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F235B0" w:rsidRDefault="00934D1C">
      <w:pPr>
        <w:pStyle w:val="Normal75bf8e5e75bf8e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F235B0" w:rsidRDefault="00934D1C">
      <w:pPr>
        <w:pStyle w:val="Normal75bf8e5e75bf8e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F235B0" w:rsidRDefault="00934D1C">
      <w:pPr>
        <w:pStyle w:val="Normal75bf8e5e75bf8e5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南银理财珠联璧合行稳</w:t>
      </w:r>
      <w:r>
        <w:rPr>
          <w:b/>
          <w:bCs/>
          <w:color w:val="3D3D3D"/>
          <w:kern w:val="0"/>
          <w:sz w:val="15"/>
          <w:szCs w:val="15"/>
        </w:rPr>
        <w:t>1906</w:t>
      </w:r>
      <w:r>
        <w:rPr>
          <w:b/>
          <w:bCs/>
          <w:color w:val="3D3D3D"/>
          <w:kern w:val="0"/>
          <w:sz w:val="15"/>
          <w:szCs w:val="15"/>
        </w:rPr>
        <w:t>一年定开公募人民币理财产品</w:t>
      </w:r>
      <w:r>
        <w:rPr>
          <w:rFonts w:hint="eastAsia"/>
          <w:color w:val="3D3D3D"/>
          <w:kern w:val="0"/>
          <w:sz w:val="15"/>
          <w:szCs w:val="15"/>
        </w:rPr>
        <w:t>。</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F235B0" w:rsidRDefault="00934D1C">
      <w:pPr>
        <w:pStyle w:val="Normal75bf8e5e75bf8e5e"/>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F235B0" w:rsidRDefault="00934D1C">
      <w:pPr>
        <w:pStyle w:val="Normal75bf8e5e75bf8e5e"/>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F235B0" w:rsidRDefault="00934D1C">
      <w:pPr>
        <w:pStyle w:val="Normal75bf8e5e75bf8e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F235B0" w:rsidRDefault="00934D1C">
      <w:pPr>
        <w:pStyle w:val="Normal75bf8e5e75bf8e5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F235B0" w:rsidRDefault="00934D1C">
      <w:pPr>
        <w:pStyle w:val="1fe3b404dfe3b404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F235B0" w:rsidRDefault="00934D1C">
      <w:pPr>
        <w:pStyle w:val="1fe3b404dfe3b404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F235B0" w:rsidRDefault="00934D1C">
      <w:pPr>
        <w:pStyle w:val="1fe3b404dfe3b404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F235B0" w:rsidRDefault="00934D1C">
      <w:pPr>
        <w:pStyle w:val="1fe3b404dfe3b404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F235B0" w:rsidRDefault="00934D1C">
      <w:pPr>
        <w:pStyle w:val="1fe3b404dfe3b404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F235B0" w:rsidRDefault="00934D1C">
      <w:pPr>
        <w:pStyle w:val="1fe3b404dfe3b404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F235B0" w:rsidRDefault="00934D1C">
      <w:pPr>
        <w:pStyle w:val="Normal75bf8e5e75bf8e5e"/>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F235B0" w:rsidRDefault="00934D1C">
      <w:pPr>
        <w:pStyle w:val="Normal75bf8e5e75bf8e5e"/>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F235B0" w:rsidRDefault="00934D1C">
      <w:pPr>
        <w:pStyle w:val="Normal75bf8e5e75bf8e5e"/>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F235B0" w:rsidRDefault="00934D1C">
      <w:pPr>
        <w:pStyle w:val="Normal89c5875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F235B0" w:rsidRDefault="00934D1C">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F235B0" w:rsidRDefault="00934D1C">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F235B0" w:rsidRDefault="00934D1C">
      <w:pPr>
        <w:spacing w:line="200" w:lineRule="exact"/>
        <w:ind w:firstLine="280"/>
        <w:jc w:val="left"/>
      </w:pPr>
      <w:r>
        <w:rPr>
          <w:rFonts w:cs="宋体"/>
          <w:sz w:val="15"/>
          <w:szCs w:val="20"/>
        </w:rPr>
        <w:t>情景示例二：产品实际到期日，扣除所有税费后（如有业绩报酬，已扣除）的赎回确认每份额净值为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F235B0" w:rsidRDefault="00934D1C">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F235B0" w:rsidRDefault="00934D1C">
      <w:pPr>
        <w:pStyle w:val="Normal89c58758"/>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F235B0" w:rsidRDefault="00934D1C">
      <w:pPr>
        <w:pStyle w:val="Normal89c58758"/>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F235B0" w:rsidRDefault="00934D1C">
      <w:pPr>
        <w:pStyle w:val="Normal89c5875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F235B0" w:rsidRDefault="00934D1C">
      <w:pPr>
        <w:spacing w:line="200" w:lineRule="exact"/>
        <w:ind w:firstLine="300"/>
      </w:pPr>
      <w:r>
        <w:rPr>
          <w:rFonts w:cs="宋体"/>
          <w:sz w:val="15"/>
          <w:szCs w:val="20"/>
        </w:rPr>
        <w:t>（一）估值日</w:t>
      </w:r>
    </w:p>
    <w:p w:rsidR="00F235B0" w:rsidRDefault="00934D1C">
      <w:pPr>
        <w:spacing w:line="200" w:lineRule="exact"/>
        <w:ind w:firstLine="300"/>
      </w:pPr>
      <w:r>
        <w:rPr>
          <w:rFonts w:cs="宋体"/>
          <w:sz w:val="15"/>
          <w:szCs w:val="20"/>
        </w:rPr>
        <w:t>本理财产品每个工作日进行估值。</w:t>
      </w:r>
    </w:p>
    <w:p w:rsidR="00F235B0" w:rsidRDefault="00934D1C">
      <w:pPr>
        <w:spacing w:line="200" w:lineRule="exact"/>
        <w:ind w:firstLine="300"/>
      </w:pPr>
      <w:r>
        <w:rPr>
          <w:rFonts w:cs="宋体"/>
          <w:sz w:val="15"/>
          <w:szCs w:val="20"/>
        </w:rPr>
        <w:t>（二）估值对象</w:t>
      </w:r>
    </w:p>
    <w:p w:rsidR="00F235B0" w:rsidRDefault="00934D1C">
      <w:pPr>
        <w:spacing w:line="200" w:lineRule="exact"/>
        <w:ind w:firstLine="300"/>
      </w:pPr>
      <w:r>
        <w:rPr>
          <w:rFonts w:cs="宋体"/>
          <w:sz w:val="15"/>
          <w:szCs w:val="20"/>
        </w:rPr>
        <w:t>本理财产品所拥有的所有资产及负债。</w:t>
      </w:r>
    </w:p>
    <w:p w:rsidR="00F235B0" w:rsidRDefault="00934D1C">
      <w:pPr>
        <w:spacing w:line="200" w:lineRule="exact"/>
        <w:ind w:firstLine="300"/>
      </w:pPr>
      <w:r>
        <w:rPr>
          <w:rFonts w:cs="宋体"/>
          <w:sz w:val="15"/>
          <w:szCs w:val="20"/>
        </w:rPr>
        <w:t>（三）估值目的</w:t>
      </w:r>
    </w:p>
    <w:p w:rsidR="00F235B0" w:rsidRDefault="00934D1C">
      <w:pPr>
        <w:spacing w:line="200" w:lineRule="exact"/>
        <w:ind w:firstLine="300"/>
      </w:pPr>
      <w:r>
        <w:rPr>
          <w:rFonts w:cs="宋体"/>
          <w:sz w:val="15"/>
          <w:szCs w:val="20"/>
        </w:rPr>
        <w:t>客观、准确反映理财产品的价值。</w:t>
      </w:r>
    </w:p>
    <w:p w:rsidR="00F235B0" w:rsidRDefault="00934D1C">
      <w:pPr>
        <w:spacing w:line="200" w:lineRule="exact"/>
        <w:ind w:firstLine="300"/>
      </w:pPr>
      <w:r>
        <w:rPr>
          <w:rFonts w:cs="宋体"/>
          <w:sz w:val="15"/>
          <w:szCs w:val="20"/>
        </w:rPr>
        <w:t>（四）估值原则</w:t>
      </w:r>
    </w:p>
    <w:p w:rsidR="00F235B0" w:rsidRDefault="00934D1C">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F235B0" w:rsidRDefault="00934D1C">
      <w:pPr>
        <w:spacing w:line="200" w:lineRule="exact"/>
        <w:ind w:firstLine="300"/>
      </w:pPr>
      <w:r>
        <w:rPr>
          <w:rFonts w:cs="宋体"/>
          <w:sz w:val="15"/>
          <w:szCs w:val="20"/>
        </w:rPr>
        <w:t>（五）估值方法</w:t>
      </w:r>
    </w:p>
    <w:p w:rsidR="00F235B0" w:rsidRDefault="00934D1C">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F235B0" w:rsidRDefault="00934D1C">
      <w:pPr>
        <w:spacing w:line="200" w:lineRule="exact"/>
        <w:ind w:firstLine="280"/>
        <w:jc w:val="left"/>
      </w:pPr>
      <w:r>
        <w:rPr>
          <w:rFonts w:cs="宋体"/>
          <w:sz w:val="15"/>
          <w:szCs w:val="20"/>
        </w:rPr>
        <w:t>1.</w:t>
      </w:r>
      <w:r>
        <w:rPr>
          <w:rFonts w:cs="宋体"/>
          <w:sz w:val="15"/>
          <w:szCs w:val="20"/>
        </w:rPr>
        <w:t>银行存款、回购等货币市场工具</w:t>
      </w:r>
    </w:p>
    <w:p w:rsidR="00F235B0" w:rsidRDefault="00934D1C">
      <w:pPr>
        <w:spacing w:line="200" w:lineRule="exact"/>
        <w:ind w:firstLine="280"/>
        <w:jc w:val="left"/>
      </w:pPr>
      <w:r>
        <w:rPr>
          <w:rFonts w:cs="宋体"/>
          <w:sz w:val="15"/>
          <w:szCs w:val="20"/>
        </w:rPr>
        <w:t>以本金列示，按商定的利率在实际持有期间内逐日计提。</w:t>
      </w:r>
    </w:p>
    <w:p w:rsidR="00F235B0" w:rsidRDefault="00934D1C">
      <w:pPr>
        <w:spacing w:line="200" w:lineRule="exact"/>
        <w:ind w:firstLine="280"/>
        <w:jc w:val="left"/>
      </w:pPr>
      <w:r>
        <w:rPr>
          <w:rFonts w:cs="宋体"/>
          <w:color w:val="3D3D3D"/>
          <w:sz w:val="15"/>
          <w:szCs w:val="20"/>
        </w:rPr>
        <w:t>2.</w:t>
      </w:r>
      <w:r>
        <w:rPr>
          <w:rFonts w:cs="宋体"/>
          <w:color w:val="3D3D3D"/>
          <w:sz w:val="15"/>
          <w:szCs w:val="20"/>
        </w:rPr>
        <w:t>债券类资产</w:t>
      </w:r>
    </w:p>
    <w:p w:rsidR="00F235B0" w:rsidRDefault="00934D1C">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F235B0" w:rsidRDefault="00934D1C">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F235B0" w:rsidRDefault="00934D1C">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F235B0" w:rsidRDefault="00934D1C">
      <w:pPr>
        <w:spacing w:line="200" w:lineRule="exact"/>
        <w:ind w:firstLine="280"/>
        <w:jc w:val="left"/>
      </w:pPr>
      <w:r>
        <w:rPr>
          <w:rFonts w:cs="宋体"/>
          <w:color w:val="3D3D3D"/>
          <w:sz w:val="15"/>
          <w:szCs w:val="20"/>
        </w:rPr>
        <w:t>4.</w:t>
      </w:r>
      <w:r>
        <w:rPr>
          <w:rFonts w:cs="宋体"/>
          <w:color w:val="3D3D3D"/>
          <w:sz w:val="15"/>
          <w:szCs w:val="20"/>
        </w:rPr>
        <w:t>证券投资基金</w:t>
      </w:r>
    </w:p>
    <w:p w:rsidR="00F235B0" w:rsidRDefault="00934D1C">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F235B0" w:rsidRDefault="00934D1C">
      <w:pPr>
        <w:spacing w:line="200" w:lineRule="exact"/>
        <w:ind w:firstLine="280"/>
        <w:jc w:val="left"/>
      </w:pPr>
      <w:r>
        <w:rPr>
          <w:rFonts w:cs="宋体"/>
          <w:color w:val="3D3D3D"/>
          <w:sz w:val="15"/>
          <w:szCs w:val="20"/>
        </w:rPr>
        <w:t>5.</w:t>
      </w:r>
      <w:r>
        <w:rPr>
          <w:rFonts w:cs="宋体"/>
          <w:color w:val="3D3D3D"/>
          <w:sz w:val="15"/>
          <w:szCs w:val="20"/>
        </w:rPr>
        <w:t>股权类资产</w:t>
      </w:r>
    </w:p>
    <w:p w:rsidR="00F235B0" w:rsidRDefault="00934D1C">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F235B0" w:rsidRDefault="00934D1C">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F235B0" w:rsidRDefault="00934D1C">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F235B0" w:rsidRDefault="00934D1C">
      <w:pPr>
        <w:spacing w:line="200" w:lineRule="exact"/>
        <w:ind w:firstLine="280"/>
        <w:jc w:val="left"/>
      </w:pPr>
      <w:r>
        <w:rPr>
          <w:rFonts w:cs="宋体"/>
          <w:color w:val="3D3D3D"/>
          <w:sz w:val="15"/>
          <w:szCs w:val="20"/>
        </w:rPr>
        <w:t>7.</w:t>
      </w:r>
      <w:r>
        <w:rPr>
          <w:rFonts w:cs="宋体"/>
          <w:color w:val="3D3D3D"/>
          <w:sz w:val="15"/>
          <w:szCs w:val="20"/>
        </w:rPr>
        <w:t>其他资产</w:t>
      </w:r>
    </w:p>
    <w:p w:rsidR="00F235B0" w:rsidRDefault="00934D1C">
      <w:pPr>
        <w:spacing w:line="200" w:lineRule="exact"/>
        <w:ind w:firstLine="280"/>
        <w:jc w:val="left"/>
      </w:pPr>
      <w:r>
        <w:rPr>
          <w:rFonts w:cs="宋体"/>
          <w:color w:val="3D3D3D"/>
          <w:sz w:val="15"/>
          <w:szCs w:val="20"/>
        </w:rPr>
        <w:lastRenderedPageBreak/>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F235B0" w:rsidRDefault="00934D1C">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F235B0" w:rsidRDefault="00934D1C">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F235B0" w:rsidRDefault="00934D1C">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F235B0" w:rsidRDefault="00934D1C">
      <w:pPr>
        <w:spacing w:line="200" w:lineRule="exact"/>
        <w:ind w:firstLine="300"/>
      </w:pPr>
      <w:r>
        <w:rPr>
          <w:rFonts w:cs="宋体"/>
          <w:sz w:val="15"/>
          <w:szCs w:val="20"/>
        </w:rPr>
        <w:t>（六）估值错误及暂停估值</w:t>
      </w:r>
    </w:p>
    <w:p w:rsidR="00F235B0" w:rsidRDefault="00934D1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F235B0" w:rsidRDefault="00934D1C">
      <w:pPr>
        <w:pStyle w:val="Normal89c5875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F235B0" w:rsidRDefault="00934D1C">
      <w:pPr>
        <w:pStyle w:val="Normal89c5875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F235B0" w:rsidRDefault="00934D1C">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F235B0" w:rsidRDefault="00934D1C">
      <w:pPr>
        <w:pStyle w:val="Normal89c5875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F235B0" w:rsidRDefault="00934D1C">
      <w:pPr>
        <w:pStyle w:val="Normal89c5875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F235B0" w:rsidRDefault="00934D1C">
      <w:pPr>
        <w:pStyle w:val="Normal89c5875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F235B0" w:rsidRDefault="00934D1C">
      <w:pPr>
        <w:pStyle w:val="Normal89c5875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F235B0" w:rsidRDefault="00934D1C">
      <w:pPr>
        <w:pStyle w:val="Normal89c58758"/>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F235B0" w:rsidRDefault="00934D1C">
      <w:pPr>
        <w:pStyle w:val="Normal89c5875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F235B0" w:rsidRDefault="00934D1C">
      <w:pPr>
        <w:pStyle w:val="Normal89c5875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F235B0" w:rsidRDefault="00934D1C">
      <w:pPr>
        <w:pStyle w:val="Normal89c5875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F235B0" w:rsidRDefault="00934D1C">
      <w:pPr>
        <w:pStyle w:val="Normal89c5875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F235B0" w:rsidRDefault="00934D1C">
      <w:pPr>
        <w:pStyle w:val="Normal89c5875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F235B0" w:rsidRDefault="00934D1C">
      <w:pPr>
        <w:pStyle w:val="Normal89c5875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F235B0" w:rsidRDefault="00934D1C">
      <w:pPr>
        <w:pStyle w:val="Normal89c5875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F235B0" w:rsidRDefault="00934D1C">
      <w:pPr>
        <w:pStyle w:val="Normal89c5875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F235B0" w:rsidRDefault="00934D1C">
      <w:pPr>
        <w:pStyle w:val="Normal89c5875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F235B0" w:rsidRDefault="00934D1C">
      <w:pPr>
        <w:pStyle w:val="Normal89c5875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F235B0" w:rsidRDefault="00934D1C">
      <w:pPr>
        <w:pStyle w:val="Normal89c5875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F235B0" w:rsidRDefault="00934D1C">
      <w:pPr>
        <w:pStyle w:val="Normal89c58758"/>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F235B0" w:rsidRDefault="00934D1C">
      <w:pPr>
        <w:pStyle w:val="Normal89c5875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F235B0" w:rsidRDefault="00934D1C">
      <w:pPr>
        <w:pStyle w:val="Normal89c5875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235B0" w:rsidRDefault="00934D1C">
      <w:pPr>
        <w:pStyle w:val="Normal89c5875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F235B0" w:rsidRDefault="00934D1C">
      <w:pPr>
        <w:pStyle w:val="Normal89c5875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F235B0" w:rsidRDefault="00934D1C">
      <w:pPr>
        <w:pStyle w:val="Normal89c5875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F235B0" w:rsidRDefault="00934D1C">
      <w:pPr>
        <w:pStyle w:val="Normal89c5875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F235B0" w:rsidRDefault="00934D1C">
      <w:pPr>
        <w:pStyle w:val="Normal89c5875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F235B0" w:rsidRDefault="00934D1C">
      <w:pPr>
        <w:pStyle w:val="Normal89c5875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F235B0" w:rsidRDefault="00934D1C">
      <w:pPr>
        <w:pStyle w:val="Normal89c5875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F235B0" w:rsidRDefault="00934D1C">
      <w:pPr>
        <w:pStyle w:val="Normal89c5875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F235B0" w:rsidRDefault="00934D1C">
      <w:pPr>
        <w:pStyle w:val="Normal89c5875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F235B0" w:rsidRDefault="00934D1C">
      <w:pPr>
        <w:pStyle w:val="Normal89c5875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F235B0" w:rsidRDefault="00934D1C">
      <w:pPr>
        <w:pStyle w:val="Normal89c5875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F235B0" w:rsidRDefault="00934D1C">
      <w:pPr>
        <w:pStyle w:val="Normal89c58758"/>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F235B0" w:rsidRDefault="00934D1C">
      <w:pPr>
        <w:pStyle w:val="Normal89c5875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F235B0" w:rsidRDefault="00F235B0">
      <w:pPr>
        <w:pStyle w:val="Normal89c58758"/>
        <w:widowControl/>
        <w:rPr>
          <w:b/>
          <w:bCs/>
          <w:color w:val="3D3D3D"/>
          <w:kern w:val="0"/>
          <w:sz w:val="15"/>
          <w:szCs w:val="15"/>
        </w:rPr>
      </w:pPr>
    </w:p>
    <w:p w:rsidR="00F235B0" w:rsidRDefault="00934D1C">
      <w:pPr>
        <w:pStyle w:val="Normal89c58758"/>
        <w:widowControl/>
        <w:rPr>
          <w:b/>
          <w:bCs/>
          <w:color w:val="3D3D3D"/>
          <w:kern w:val="0"/>
          <w:sz w:val="15"/>
          <w:szCs w:val="15"/>
        </w:rPr>
      </w:pPr>
      <w:r>
        <w:rPr>
          <w:rFonts w:hint="eastAsia"/>
          <w:b/>
          <w:bCs/>
          <w:color w:val="3D3D3D"/>
          <w:kern w:val="0"/>
          <w:sz w:val="15"/>
          <w:szCs w:val="15"/>
        </w:rPr>
        <w:t>风险提示：</w:t>
      </w:r>
    </w:p>
    <w:p w:rsidR="00F235B0" w:rsidRDefault="00934D1C">
      <w:pPr>
        <w:pStyle w:val="Normal89c58758"/>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C572E" w:rsidRDefault="009C572E" w:rsidP="009C572E">
      <w:pPr>
        <w:pStyle w:val="10"/>
      </w:pPr>
    </w:p>
    <w:p w:rsidR="009C572E" w:rsidRDefault="009C572E" w:rsidP="009C572E"/>
    <w:p w:rsidR="009C572E" w:rsidRDefault="009C572E" w:rsidP="009C572E"/>
    <w:p w:rsidR="009C572E" w:rsidRDefault="009C572E" w:rsidP="009C572E"/>
    <w:p w:rsidR="009C572E" w:rsidRDefault="009C572E" w:rsidP="009C572E"/>
    <w:p w:rsidR="009C572E" w:rsidRDefault="009C572E" w:rsidP="009C572E">
      <w:pPr>
        <w:rPr>
          <w:rFonts w:hint="eastAsia"/>
        </w:rPr>
      </w:pPr>
    </w:p>
    <w:p w:rsidR="009C572E" w:rsidRDefault="009C572E" w:rsidP="009C572E">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9C572E" w:rsidRDefault="009C572E" w:rsidP="009C572E">
      <w:pPr>
        <w:ind w:firstLineChars="200" w:firstLine="321"/>
        <w:jc w:val="center"/>
        <w:rPr>
          <w:rFonts w:ascii="宋体" w:hAnsi="宋体"/>
          <w:b/>
          <w:i/>
          <w:sz w:val="16"/>
          <w:szCs w:val="15"/>
          <w:u w:val="single"/>
        </w:rPr>
      </w:pPr>
    </w:p>
    <w:p w:rsidR="009C572E" w:rsidRDefault="009C572E" w:rsidP="009C572E">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C572E" w:rsidRDefault="009C572E" w:rsidP="009C572E">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C572E" w:rsidRDefault="009C572E" w:rsidP="009C572E">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C572E" w:rsidRDefault="009C572E" w:rsidP="009C572E">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C572E" w:rsidRDefault="009C572E" w:rsidP="009C572E">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C572E" w:rsidRDefault="009C572E" w:rsidP="009C572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C572E" w:rsidRDefault="009C572E" w:rsidP="009C572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C572E" w:rsidRDefault="009C572E" w:rsidP="009C572E">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C572E" w:rsidRDefault="009C572E" w:rsidP="009C572E">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C572E" w:rsidRDefault="009C572E" w:rsidP="009C572E">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C572E" w:rsidRDefault="009C572E" w:rsidP="009C572E">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C572E" w:rsidRDefault="009C572E" w:rsidP="009C572E">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C572E" w:rsidRDefault="009C572E" w:rsidP="009C572E">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C572E" w:rsidRDefault="009C572E" w:rsidP="009C572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C572E" w:rsidRDefault="009C572E" w:rsidP="009C572E">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C572E" w:rsidRDefault="009C572E" w:rsidP="009C572E">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C572E" w:rsidRDefault="009C572E" w:rsidP="009C572E">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C572E" w:rsidRDefault="009C572E" w:rsidP="009C572E">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C572E" w:rsidRDefault="009C572E" w:rsidP="009C572E">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C572E" w:rsidRDefault="009C572E" w:rsidP="009C572E">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C572E" w:rsidRDefault="009C572E" w:rsidP="009C572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C572E" w:rsidRDefault="009C572E" w:rsidP="009C572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C572E" w:rsidRDefault="009C572E" w:rsidP="009C572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C572E" w:rsidRDefault="009C572E" w:rsidP="009C572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C572E" w:rsidRDefault="009C572E" w:rsidP="009C572E">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C572E" w:rsidRPr="009807FC" w:rsidRDefault="009C572E" w:rsidP="009C572E">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C572E" w:rsidRPr="009807FC" w:rsidRDefault="009C572E" w:rsidP="009C572E">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C572E" w:rsidRPr="009807FC" w:rsidRDefault="009C572E" w:rsidP="009C572E">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C572E" w:rsidRPr="009807FC" w:rsidRDefault="009C572E" w:rsidP="009C572E">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C572E" w:rsidRPr="009807FC" w:rsidRDefault="009C572E" w:rsidP="009C572E">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C572E" w:rsidRPr="009807FC" w:rsidRDefault="009C572E" w:rsidP="009C572E">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C572E" w:rsidRDefault="009C572E" w:rsidP="009C572E">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C572E" w:rsidRDefault="009C572E" w:rsidP="009C572E">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C572E" w:rsidRDefault="009C572E" w:rsidP="009C572E">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C572E" w:rsidRDefault="009C572E" w:rsidP="009C572E">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C572E" w:rsidRDefault="009C572E" w:rsidP="009C572E">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C572E" w:rsidRDefault="009C572E" w:rsidP="009C572E">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C572E" w:rsidRDefault="009C572E" w:rsidP="009C572E">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C572E" w:rsidRDefault="009C572E" w:rsidP="009C572E">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C572E" w:rsidRDefault="009C572E" w:rsidP="009C572E">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C572E" w:rsidRDefault="009C572E" w:rsidP="009C572E">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C572E" w:rsidRDefault="009C572E" w:rsidP="009C572E">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C572E" w:rsidRDefault="009C572E" w:rsidP="009C572E">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C572E" w:rsidRDefault="009C572E" w:rsidP="009C572E">
      <w:pPr>
        <w:pStyle w:val="ab"/>
        <w:spacing w:before="0" w:after="0" w:line="240" w:lineRule="auto"/>
        <w:ind w:firstLineChars="198" w:firstLine="338"/>
        <w:jc w:val="both"/>
        <w:rPr>
          <w:b/>
          <w:bCs/>
          <w:spacing w:val="10"/>
          <w:kern w:val="2"/>
          <w:sz w:val="15"/>
          <w:szCs w:val="15"/>
        </w:rPr>
      </w:pPr>
    </w:p>
    <w:p w:rsidR="009C572E" w:rsidRDefault="009C572E" w:rsidP="009C572E">
      <w:pPr>
        <w:pStyle w:val="ab"/>
        <w:spacing w:before="0" w:after="0" w:line="240" w:lineRule="auto"/>
        <w:ind w:firstLineChars="198" w:firstLine="338"/>
        <w:jc w:val="both"/>
        <w:rPr>
          <w:b/>
          <w:bCs/>
          <w:spacing w:val="10"/>
          <w:kern w:val="2"/>
          <w:sz w:val="15"/>
          <w:szCs w:val="15"/>
        </w:rPr>
      </w:pPr>
    </w:p>
    <w:p w:rsidR="009C572E" w:rsidRDefault="009C572E" w:rsidP="009C572E">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C572E" w:rsidTr="00C0608D">
        <w:trPr>
          <w:trHeight w:val="178"/>
          <w:jc w:val="center"/>
        </w:trPr>
        <w:tc>
          <w:tcPr>
            <w:tcW w:w="1866" w:type="dxa"/>
            <w:vMerge w:val="restart"/>
            <w:tcBorders>
              <w:top w:val="single" w:sz="4" w:space="0" w:color="auto"/>
              <w:left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C572E" w:rsidTr="00C0608D">
        <w:trPr>
          <w:trHeight w:val="735"/>
          <w:jc w:val="center"/>
        </w:trPr>
        <w:tc>
          <w:tcPr>
            <w:tcW w:w="1866" w:type="dxa"/>
            <w:vMerge/>
            <w:tcBorders>
              <w:left w:val="single" w:sz="4" w:space="0" w:color="auto"/>
              <w:bottom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C572E" w:rsidTr="00C0608D">
        <w:trPr>
          <w:trHeight w:val="270"/>
          <w:jc w:val="center"/>
        </w:trPr>
        <w:tc>
          <w:tcPr>
            <w:tcW w:w="1866" w:type="dxa"/>
            <w:tcBorders>
              <w:top w:val="nil"/>
              <w:left w:val="single" w:sz="4" w:space="0" w:color="auto"/>
              <w:bottom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r>
      <w:tr w:rsidR="009C572E"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C572E" w:rsidRDefault="009C572E" w:rsidP="00C0608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r>
      <w:tr w:rsidR="009C572E"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C572E" w:rsidRDefault="009C572E" w:rsidP="00C0608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r>
      <w:tr w:rsidR="009C572E"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r>
      <w:tr w:rsidR="009C572E"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C572E" w:rsidRDefault="009C572E" w:rsidP="00C0608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C572E" w:rsidRDefault="009C572E" w:rsidP="00C0608D">
            <w:pPr>
              <w:widowControl/>
              <w:snapToGrid w:val="0"/>
              <w:jc w:val="center"/>
              <w:rPr>
                <w:rFonts w:ascii="宋体" w:hAnsi="宋体" w:cs="宋体"/>
                <w:kern w:val="0"/>
                <w:sz w:val="15"/>
                <w:szCs w:val="15"/>
              </w:rPr>
            </w:pPr>
            <w:r>
              <w:rPr>
                <w:rFonts w:hint="eastAsia"/>
                <w:spacing w:val="10"/>
                <w:sz w:val="15"/>
                <w:szCs w:val="15"/>
              </w:rPr>
              <w:t>×</w:t>
            </w:r>
          </w:p>
        </w:tc>
      </w:tr>
    </w:tbl>
    <w:p w:rsidR="009C572E" w:rsidRDefault="009C572E" w:rsidP="009C572E">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C572E" w:rsidRDefault="009C572E" w:rsidP="009C572E">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C572E" w:rsidRDefault="009C572E" w:rsidP="009C572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C572E" w:rsidRDefault="009C572E" w:rsidP="009C572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C572E" w:rsidRDefault="009C572E" w:rsidP="009C572E">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C572E" w:rsidRDefault="009C572E" w:rsidP="009C572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C572E" w:rsidRDefault="009C572E" w:rsidP="009C572E">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C572E" w:rsidRDefault="009C572E" w:rsidP="009C572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C572E" w:rsidRDefault="009C572E" w:rsidP="009C572E">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C572E" w:rsidRDefault="009C572E" w:rsidP="009C572E">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C572E" w:rsidRDefault="009C572E" w:rsidP="009C572E">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C572E" w:rsidRDefault="009C572E" w:rsidP="009C572E">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9C572E" w:rsidRDefault="009C572E" w:rsidP="009C572E">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C572E" w:rsidRDefault="009C572E" w:rsidP="009C572E">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C572E" w:rsidRDefault="009C572E" w:rsidP="009C572E">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C572E" w:rsidRDefault="009C572E" w:rsidP="009C572E">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C572E" w:rsidRDefault="009C572E" w:rsidP="009C572E">
      <w:pPr>
        <w:pStyle w:val="ab"/>
        <w:spacing w:before="0" w:after="0" w:line="240" w:lineRule="auto"/>
        <w:ind w:firstLineChars="200" w:firstLine="341"/>
        <w:rPr>
          <w:b/>
          <w:spacing w:val="10"/>
          <w:kern w:val="2"/>
          <w:sz w:val="15"/>
          <w:szCs w:val="15"/>
        </w:rPr>
      </w:pPr>
    </w:p>
    <w:p w:rsidR="009C572E" w:rsidRDefault="009C572E" w:rsidP="009C572E">
      <w:pPr>
        <w:pStyle w:val="ab"/>
        <w:spacing w:before="0" w:after="0" w:line="240" w:lineRule="auto"/>
        <w:ind w:firstLine="0"/>
        <w:jc w:val="both"/>
        <w:rPr>
          <w:b/>
          <w:spacing w:val="10"/>
          <w:kern w:val="2"/>
          <w:sz w:val="15"/>
          <w:szCs w:val="15"/>
          <w:u w:val="single"/>
        </w:rPr>
      </w:pPr>
    </w:p>
    <w:p w:rsidR="009C572E" w:rsidRDefault="009C572E" w:rsidP="009C572E">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C572E" w:rsidRDefault="009C572E" w:rsidP="009C572E">
      <w:pPr>
        <w:ind w:firstLineChars="200" w:firstLine="341"/>
        <w:rPr>
          <w:b/>
          <w:spacing w:val="10"/>
          <w:sz w:val="15"/>
          <w:szCs w:val="15"/>
          <w:u w:val="single"/>
        </w:rPr>
        <w:sectPr w:rsidR="009C572E">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r>
        <w:rPr>
          <w:rFonts w:eastAsia="黑体"/>
          <w:b/>
          <w:bCs/>
          <w:sz w:val="24"/>
          <w:szCs w:val="15"/>
        </w:rPr>
        <w:t>理财产品销售协议书</w:t>
      </w:r>
    </w:p>
    <w:p w:rsidR="009C572E" w:rsidRDefault="009C572E" w:rsidP="009C572E">
      <w:pPr>
        <w:tabs>
          <w:tab w:val="left" w:pos="0"/>
        </w:tabs>
        <w:jc w:val="center"/>
      </w:pPr>
    </w:p>
    <w:p w:rsidR="009C572E" w:rsidRDefault="009C572E" w:rsidP="009C572E">
      <w:pPr>
        <w:tabs>
          <w:tab w:val="left" w:pos="0"/>
        </w:tabs>
        <w:jc w:val="center"/>
      </w:pPr>
    </w:p>
    <w:p w:rsidR="009C572E" w:rsidRDefault="009C572E" w:rsidP="009C572E">
      <w:pPr>
        <w:tabs>
          <w:tab w:val="left" w:pos="0"/>
        </w:tabs>
        <w:jc w:val="center"/>
      </w:pPr>
    </w:p>
    <w:p w:rsidR="009C572E" w:rsidRDefault="009C572E" w:rsidP="009C572E">
      <w:pPr>
        <w:tabs>
          <w:tab w:val="left" w:pos="0"/>
        </w:tabs>
        <w:jc w:val="center"/>
      </w:pPr>
    </w:p>
    <w:p w:rsidR="009C572E" w:rsidRDefault="009C572E" w:rsidP="009C572E">
      <w:pPr>
        <w:tabs>
          <w:tab w:val="left" w:pos="0"/>
        </w:tabs>
        <w:jc w:val="center"/>
      </w:pPr>
    </w:p>
    <w:p w:rsidR="009C572E" w:rsidRDefault="009C572E" w:rsidP="009C572E">
      <w:pPr>
        <w:tabs>
          <w:tab w:val="left" w:pos="0"/>
        </w:tabs>
        <w:jc w:val="center"/>
      </w:pPr>
    </w:p>
    <w:p w:rsidR="009C572E" w:rsidRDefault="009C572E" w:rsidP="009C572E">
      <w:pPr>
        <w:tabs>
          <w:tab w:val="left" w:pos="0"/>
        </w:tabs>
        <w:jc w:val="center"/>
      </w:pPr>
    </w:p>
    <w:p w:rsidR="009C572E" w:rsidRDefault="009C572E" w:rsidP="009C572E">
      <w:pPr>
        <w:tabs>
          <w:tab w:val="left" w:pos="0"/>
        </w:tabs>
        <w:jc w:val="center"/>
      </w:pPr>
    </w:p>
    <w:p w:rsidR="009C572E" w:rsidRDefault="009C572E" w:rsidP="009C572E">
      <w:pPr>
        <w:tabs>
          <w:tab w:val="left" w:pos="0"/>
        </w:tabs>
        <w:jc w:val="center"/>
      </w:pPr>
      <w:r>
        <w:t>编制单位：</w:t>
      </w:r>
      <w:r>
        <w:rPr>
          <w:u w:val="single"/>
        </w:rPr>
        <w:t>南银理财有限责任公司</w:t>
      </w:r>
    </w:p>
    <w:p w:rsidR="009C572E" w:rsidRDefault="009C572E" w:rsidP="009C572E">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C572E" w:rsidRDefault="009C572E" w:rsidP="009C572E">
      <w:pPr>
        <w:adjustRightInd w:val="0"/>
        <w:snapToGrid w:val="0"/>
        <w:spacing w:line="0" w:lineRule="atLeast"/>
        <w:rPr>
          <w:b/>
          <w:bCs/>
        </w:rPr>
      </w:pPr>
      <w:r>
        <w:rPr>
          <w:b/>
          <w:bCs/>
        </w:rPr>
        <w:lastRenderedPageBreak/>
        <w:t>风险提示：</w:t>
      </w:r>
    </w:p>
    <w:p w:rsidR="009C572E" w:rsidRDefault="009C572E" w:rsidP="009C572E">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C572E" w:rsidRDefault="009C572E" w:rsidP="009C572E">
      <w:pPr>
        <w:tabs>
          <w:tab w:val="left" w:pos="7920"/>
          <w:tab w:val="left" w:pos="8100"/>
        </w:tabs>
        <w:spacing w:line="0" w:lineRule="atLeast"/>
        <w:rPr>
          <w:b/>
          <w:bCs/>
        </w:rPr>
      </w:pPr>
    </w:p>
    <w:p w:rsidR="009C572E" w:rsidRDefault="009C572E" w:rsidP="009C572E">
      <w:pPr>
        <w:spacing w:line="0" w:lineRule="atLeast"/>
        <w:jc w:val="center"/>
        <w:rPr>
          <w:rFonts w:eastAsia="黑体"/>
          <w:b/>
          <w:bCs/>
          <w:sz w:val="24"/>
          <w:szCs w:val="15"/>
        </w:rPr>
      </w:pPr>
    </w:p>
    <w:p w:rsidR="009C572E" w:rsidRDefault="009C572E" w:rsidP="009C572E">
      <w:pPr>
        <w:spacing w:line="0" w:lineRule="atLeast"/>
        <w:jc w:val="center"/>
        <w:rPr>
          <w:rFonts w:eastAsia="黑体"/>
          <w:b/>
          <w:bCs/>
          <w:sz w:val="24"/>
          <w:szCs w:val="15"/>
        </w:rPr>
      </w:pPr>
      <w:r>
        <w:rPr>
          <w:rFonts w:eastAsia="黑体"/>
          <w:b/>
          <w:bCs/>
          <w:sz w:val="24"/>
          <w:szCs w:val="15"/>
        </w:rPr>
        <w:t>理财产品销售协议书</w:t>
      </w:r>
    </w:p>
    <w:p w:rsidR="009C572E" w:rsidRDefault="009C572E" w:rsidP="009C572E">
      <w:pPr>
        <w:spacing w:line="200" w:lineRule="exact"/>
        <w:ind w:firstLineChars="200" w:firstLine="300"/>
        <w:rPr>
          <w:rFonts w:eastAsia="方正细黑一简体"/>
          <w:sz w:val="15"/>
          <w:szCs w:val="15"/>
        </w:rPr>
      </w:pPr>
    </w:p>
    <w:p w:rsidR="009C572E" w:rsidRDefault="009C572E" w:rsidP="009C572E">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C572E" w:rsidRDefault="009C572E" w:rsidP="009C572E">
      <w:pPr>
        <w:numPr>
          <w:ilvl w:val="0"/>
          <w:numId w:val="6"/>
        </w:numPr>
        <w:spacing w:line="200" w:lineRule="exact"/>
        <w:ind w:firstLineChars="200" w:firstLine="341"/>
        <w:rPr>
          <w:b/>
          <w:bCs/>
          <w:spacing w:val="10"/>
          <w:sz w:val="15"/>
          <w:szCs w:val="15"/>
        </w:rPr>
      </w:pPr>
      <w:r>
        <w:rPr>
          <w:b/>
          <w:bCs/>
          <w:spacing w:val="10"/>
          <w:sz w:val="15"/>
          <w:szCs w:val="15"/>
        </w:rPr>
        <w:t>名词释义</w:t>
      </w:r>
    </w:p>
    <w:p w:rsidR="009C572E" w:rsidRDefault="009C572E" w:rsidP="009C572E">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C572E" w:rsidRDefault="009C572E" w:rsidP="009C572E">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9C572E" w:rsidRDefault="009C572E" w:rsidP="009C572E">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C572E" w:rsidRDefault="009C572E" w:rsidP="009C572E">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C572E" w:rsidRDefault="009C572E" w:rsidP="009C572E">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C572E" w:rsidRDefault="009C572E" w:rsidP="009C572E">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C572E" w:rsidRDefault="009C572E" w:rsidP="009C572E">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C572E" w:rsidRDefault="009C572E" w:rsidP="009C572E">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C572E" w:rsidRDefault="009C572E" w:rsidP="009C572E">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C572E" w:rsidRDefault="009C572E" w:rsidP="009C572E">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C572E" w:rsidRDefault="009C572E" w:rsidP="009C572E">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C572E" w:rsidRDefault="009C572E" w:rsidP="009C572E">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C572E" w:rsidRDefault="009C572E" w:rsidP="009C572E">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C572E" w:rsidRDefault="009C572E" w:rsidP="009C572E">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C572E" w:rsidRDefault="009C572E" w:rsidP="009C572E">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C572E" w:rsidRDefault="009C572E" w:rsidP="009C572E">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C572E" w:rsidRDefault="009C572E" w:rsidP="009C572E">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C572E" w:rsidRDefault="009C572E" w:rsidP="009C572E">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C572E" w:rsidRDefault="009C572E" w:rsidP="009C572E">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C572E" w:rsidRDefault="009C572E" w:rsidP="009C572E">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C572E" w:rsidRDefault="009C572E" w:rsidP="009C572E">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C572E" w:rsidRDefault="009C572E" w:rsidP="009C572E">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C572E" w:rsidRDefault="009C572E" w:rsidP="009C572E">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C572E" w:rsidRDefault="009C572E" w:rsidP="009C572E">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C572E" w:rsidRDefault="009C572E" w:rsidP="009C572E">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C572E" w:rsidRDefault="009C572E" w:rsidP="009C572E">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C572E" w:rsidRDefault="009C572E" w:rsidP="009C572E">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C572E" w:rsidRDefault="009C572E" w:rsidP="009C572E">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C572E" w:rsidRDefault="009C572E" w:rsidP="009C572E">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C572E" w:rsidRDefault="009C572E" w:rsidP="009C572E">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C572E" w:rsidRDefault="009C572E" w:rsidP="009C572E">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C572E" w:rsidRDefault="009C572E" w:rsidP="009C572E">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C572E" w:rsidRDefault="009C572E" w:rsidP="009C572E">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C572E" w:rsidRDefault="009C572E" w:rsidP="009C572E">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C572E" w:rsidRDefault="009C572E" w:rsidP="009C572E">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C572E" w:rsidRDefault="009C572E" w:rsidP="009C572E">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C572E" w:rsidRDefault="009C572E" w:rsidP="009C572E">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9C572E" w:rsidRDefault="009C572E" w:rsidP="009C572E">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C572E" w:rsidRDefault="009C572E" w:rsidP="009C572E">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C572E" w:rsidRDefault="009C572E" w:rsidP="009C572E">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C572E" w:rsidRDefault="009C572E" w:rsidP="009C572E">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C572E" w:rsidRDefault="009C572E" w:rsidP="009C572E">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C572E" w:rsidRDefault="009C572E" w:rsidP="009C572E">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C572E" w:rsidRDefault="009C572E" w:rsidP="009C572E">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C572E" w:rsidRDefault="009C572E" w:rsidP="009C572E">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9C572E" w:rsidRDefault="009C572E" w:rsidP="009C572E">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C572E" w:rsidRDefault="009C572E" w:rsidP="009C572E">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C572E" w:rsidRDefault="009C572E" w:rsidP="009C572E">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C572E" w:rsidRDefault="009C572E" w:rsidP="009C572E">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C572E" w:rsidRDefault="009C572E" w:rsidP="009C572E">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C572E" w:rsidRDefault="009C572E" w:rsidP="009C572E">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C572E" w:rsidRDefault="009C572E" w:rsidP="009C572E">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C572E" w:rsidRDefault="009C572E" w:rsidP="009C572E">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C572E" w:rsidRDefault="009C572E" w:rsidP="009C572E">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C572E" w:rsidRDefault="009C572E" w:rsidP="009C572E">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C572E" w:rsidRDefault="009C572E" w:rsidP="009C572E">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C572E" w:rsidRDefault="009C572E" w:rsidP="009C572E">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C572E" w:rsidRDefault="009C572E" w:rsidP="009C572E">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C572E" w:rsidRDefault="009C572E" w:rsidP="009C572E">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C572E" w:rsidRDefault="009C572E" w:rsidP="009C572E">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C572E" w:rsidRDefault="009C572E" w:rsidP="009C572E">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9C572E" w:rsidRDefault="009C572E" w:rsidP="009C572E">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C572E" w:rsidRDefault="009C572E" w:rsidP="009C572E">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C572E" w:rsidRDefault="009C572E" w:rsidP="009C572E">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C572E" w:rsidRDefault="009C572E" w:rsidP="009C572E">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9C572E" w:rsidRDefault="009C572E" w:rsidP="009C572E">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C572E" w:rsidRDefault="009C572E" w:rsidP="009C572E">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C572E" w:rsidRDefault="009C572E" w:rsidP="009C572E">
      <w:pPr>
        <w:spacing w:line="200" w:lineRule="exact"/>
        <w:ind w:firstLineChars="200" w:firstLine="341"/>
        <w:rPr>
          <w:b/>
          <w:spacing w:val="10"/>
          <w:sz w:val="15"/>
          <w:szCs w:val="15"/>
        </w:rPr>
      </w:pPr>
      <w:r>
        <w:rPr>
          <w:rFonts w:hint="eastAsia"/>
          <w:b/>
          <w:spacing w:val="10"/>
          <w:sz w:val="15"/>
          <w:szCs w:val="15"/>
        </w:rPr>
        <w:t xml:space="preserve">7.产品资产的清算 </w:t>
      </w:r>
    </w:p>
    <w:p w:rsidR="009C572E" w:rsidRDefault="009C572E" w:rsidP="009C572E">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C572E" w:rsidRDefault="009C572E" w:rsidP="009C572E">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C572E" w:rsidRDefault="009C572E" w:rsidP="009C572E">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9C572E" w:rsidRDefault="009C572E" w:rsidP="009C572E">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9C572E" w:rsidRDefault="009C572E" w:rsidP="009C572E">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C572E" w:rsidRDefault="009C572E" w:rsidP="009C572E">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C572E" w:rsidRPr="00996FE5" w:rsidRDefault="009C572E" w:rsidP="009C572E">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9C572E" w:rsidRPr="00996FE5" w:rsidRDefault="009C572E" w:rsidP="009C572E">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C572E" w:rsidRPr="00996FE5" w:rsidRDefault="009C572E" w:rsidP="009C572E">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C572E" w:rsidRPr="00996FE5" w:rsidRDefault="009C572E" w:rsidP="009C572E">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C572E" w:rsidRPr="00996FE5" w:rsidRDefault="009C572E" w:rsidP="009C572E">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C572E" w:rsidRDefault="009C572E" w:rsidP="009C572E">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C572E" w:rsidRDefault="009C572E" w:rsidP="009C572E">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C572E" w:rsidRDefault="009C572E" w:rsidP="009C572E">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C572E" w:rsidRDefault="009C572E" w:rsidP="009C572E">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C572E" w:rsidRDefault="009C572E" w:rsidP="009C572E">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C572E" w:rsidRDefault="009C572E" w:rsidP="009C572E">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C572E" w:rsidRDefault="009C572E" w:rsidP="009C572E">
      <w:pPr>
        <w:numPr>
          <w:ilvl w:val="0"/>
          <w:numId w:val="12"/>
        </w:numPr>
        <w:spacing w:line="200" w:lineRule="exact"/>
        <w:ind w:firstLineChars="200" w:firstLine="340"/>
        <w:rPr>
          <w:spacing w:val="10"/>
          <w:sz w:val="15"/>
          <w:szCs w:val="15"/>
        </w:rPr>
      </w:pPr>
      <w:r>
        <w:rPr>
          <w:bCs/>
          <w:spacing w:val="10"/>
          <w:sz w:val="15"/>
          <w:szCs w:val="15"/>
        </w:rPr>
        <w:t>弃权</w:t>
      </w:r>
    </w:p>
    <w:p w:rsidR="009C572E" w:rsidRDefault="009C572E" w:rsidP="009C572E">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C572E" w:rsidRDefault="009C572E" w:rsidP="009C572E">
      <w:pPr>
        <w:numPr>
          <w:ilvl w:val="0"/>
          <w:numId w:val="12"/>
        </w:numPr>
        <w:spacing w:line="200" w:lineRule="exact"/>
        <w:ind w:firstLineChars="200" w:firstLine="340"/>
        <w:rPr>
          <w:spacing w:val="10"/>
          <w:sz w:val="15"/>
          <w:szCs w:val="15"/>
        </w:rPr>
      </w:pPr>
      <w:r>
        <w:rPr>
          <w:spacing w:val="10"/>
          <w:sz w:val="15"/>
          <w:szCs w:val="15"/>
        </w:rPr>
        <w:t>可分割性</w:t>
      </w:r>
    </w:p>
    <w:p w:rsidR="009C572E" w:rsidRDefault="009C572E" w:rsidP="009C572E">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C572E" w:rsidRDefault="009C572E" w:rsidP="009C572E">
      <w:pPr>
        <w:numPr>
          <w:ilvl w:val="0"/>
          <w:numId w:val="12"/>
        </w:numPr>
        <w:spacing w:line="200" w:lineRule="exact"/>
        <w:ind w:firstLineChars="200" w:firstLine="340"/>
        <w:rPr>
          <w:spacing w:val="10"/>
          <w:sz w:val="15"/>
          <w:szCs w:val="15"/>
        </w:rPr>
      </w:pPr>
      <w:r>
        <w:rPr>
          <w:spacing w:val="10"/>
          <w:sz w:val="15"/>
          <w:szCs w:val="15"/>
        </w:rPr>
        <w:t>税收条款</w:t>
      </w:r>
    </w:p>
    <w:p w:rsidR="009C572E" w:rsidRDefault="009C572E" w:rsidP="009C572E">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C572E" w:rsidRDefault="009C572E" w:rsidP="009C572E">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9C572E" w:rsidRDefault="009C572E" w:rsidP="009C572E">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C572E" w:rsidRDefault="009C572E" w:rsidP="009C572E">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9C572E" w:rsidRDefault="009C572E" w:rsidP="009C572E">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C572E" w:rsidRDefault="009C572E" w:rsidP="009C572E">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C572E" w:rsidRDefault="009C572E" w:rsidP="009C572E">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9C572E" w:rsidRDefault="009C572E" w:rsidP="009C572E">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C572E" w:rsidRDefault="009C572E" w:rsidP="009C572E">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C572E" w:rsidRDefault="009C572E" w:rsidP="009C572E">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C572E" w:rsidRDefault="009C572E" w:rsidP="009C572E">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C572E" w:rsidRDefault="009C572E" w:rsidP="009C572E">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C572E" w:rsidRDefault="009C572E" w:rsidP="009C572E">
      <w:pPr>
        <w:spacing w:line="200" w:lineRule="exact"/>
        <w:ind w:firstLineChars="200" w:firstLine="340"/>
        <w:rPr>
          <w:spacing w:val="10"/>
          <w:sz w:val="15"/>
          <w:szCs w:val="15"/>
        </w:rPr>
      </w:pPr>
    </w:p>
    <w:p w:rsidR="009C572E" w:rsidRDefault="009C572E" w:rsidP="009C572E">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C572E" w:rsidTr="00C0608D">
        <w:trPr>
          <w:jc w:val="center"/>
        </w:trPr>
        <w:tc>
          <w:tcPr>
            <w:tcW w:w="4812" w:type="dxa"/>
          </w:tcPr>
          <w:p w:rsidR="009C572E" w:rsidRDefault="009C572E" w:rsidP="00C0608D">
            <w:pPr>
              <w:spacing w:line="200" w:lineRule="exact"/>
              <w:rPr>
                <w:spacing w:val="10"/>
                <w:sz w:val="15"/>
                <w:szCs w:val="15"/>
              </w:rPr>
            </w:pPr>
            <w:r>
              <w:rPr>
                <w:spacing w:val="10"/>
                <w:sz w:val="15"/>
                <w:szCs w:val="15"/>
              </w:rPr>
              <w:t>个人投资者（如适用）：</w:t>
            </w:r>
          </w:p>
        </w:tc>
        <w:tc>
          <w:tcPr>
            <w:tcW w:w="4713" w:type="dxa"/>
          </w:tcPr>
          <w:p w:rsidR="009C572E" w:rsidRDefault="009C572E" w:rsidP="00C0608D">
            <w:pPr>
              <w:spacing w:line="200" w:lineRule="exact"/>
              <w:rPr>
                <w:spacing w:val="10"/>
                <w:sz w:val="15"/>
                <w:szCs w:val="15"/>
              </w:rPr>
            </w:pPr>
            <w:r>
              <w:rPr>
                <w:spacing w:val="10"/>
                <w:sz w:val="15"/>
                <w:szCs w:val="15"/>
              </w:rPr>
              <w:t>机构投资者（如适用）：</w:t>
            </w:r>
          </w:p>
        </w:tc>
      </w:tr>
      <w:tr w:rsidR="009C572E" w:rsidTr="00C0608D">
        <w:trPr>
          <w:jc w:val="center"/>
        </w:trPr>
        <w:tc>
          <w:tcPr>
            <w:tcW w:w="4812" w:type="dxa"/>
          </w:tcPr>
          <w:p w:rsidR="009C572E" w:rsidRDefault="009C572E" w:rsidP="00C0608D">
            <w:pPr>
              <w:spacing w:line="200" w:lineRule="exact"/>
              <w:ind w:firstLineChars="200" w:firstLine="340"/>
              <w:rPr>
                <w:spacing w:val="10"/>
                <w:sz w:val="15"/>
                <w:szCs w:val="15"/>
              </w:rPr>
            </w:pPr>
          </w:p>
          <w:p w:rsidR="009C572E" w:rsidRDefault="009C572E" w:rsidP="00C0608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C572E" w:rsidRDefault="009C572E" w:rsidP="00C0608D">
            <w:pPr>
              <w:spacing w:line="200" w:lineRule="exact"/>
              <w:ind w:firstLineChars="400" w:firstLine="680"/>
              <w:rPr>
                <w:spacing w:val="10"/>
                <w:sz w:val="15"/>
                <w:szCs w:val="15"/>
              </w:rPr>
            </w:pPr>
          </w:p>
          <w:p w:rsidR="009C572E" w:rsidRDefault="009C572E" w:rsidP="00C0608D">
            <w:pPr>
              <w:spacing w:line="200" w:lineRule="exact"/>
              <w:ind w:firstLineChars="500" w:firstLine="850"/>
              <w:rPr>
                <w:spacing w:val="10"/>
                <w:sz w:val="15"/>
                <w:szCs w:val="15"/>
              </w:rPr>
            </w:pPr>
          </w:p>
          <w:p w:rsidR="009C572E" w:rsidRDefault="009C572E" w:rsidP="00C0608D">
            <w:pPr>
              <w:spacing w:line="200" w:lineRule="exact"/>
              <w:ind w:firstLineChars="500" w:firstLine="850"/>
              <w:rPr>
                <w:spacing w:val="10"/>
                <w:sz w:val="15"/>
                <w:szCs w:val="15"/>
              </w:rPr>
            </w:pPr>
            <w:r>
              <w:rPr>
                <w:spacing w:val="10"/>
                <w:sz w:val="15"/>
                <w:szCs w:val="15"/>
              </w:rPr>
              <w:t>年月日</w:t>
            </w:r>
          </w:p>
        </w:tc>
        <w:tc>
          <w:tcPr>
            <w:tcW w:w="4713" w:type="dxa"/>
          </w:tcPr>
          <w:p w:rsidR="009C572E" w:rsidRDefault="009C572E" w:rsidP="00C0608D">
            <w:pPr>
              <w:spacing w:line="200" w:lineRule="exact"/>
              <w:ind w:firstLineChars="200" w:firstLine="340"/>
              <w:rPr>
                <w:spacing w:val="10"/>
                <w:sz w:val="15"/>
                <w:szCs w:val="15"/>
              </w:rPr>
            </w:pPr>
          </w:p>
          <w:p w:rsidR="009C572E" w:rsidRDefault="009C572E" w:rsidP="00C0608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C572E" w:rsidRDefault="009C572E" w:rsidP="00C0608D">
            <w:pPr>
              <w:spacing w:line="200" w:lineRule="exact"/>
              <w:rPr>
                <w:spacing w:val="10"/>
                <w:sz w:val="15"/>
                <w:szCs w:val="15"/>
              </w:rPr>
            </w:pPr>
          </w:p>
          <w:p w:rsidR="009C572E" w:rsidRDefault="009C572E" w:rsidP="00C0608D">
            <w:pPr>
              <w:spacing w:line="200" w:lineRule="exact"/>
              <w:rPr>
                <w:spacing w:val="10"/>
                <w:sz w:val="15"/>
                <w:szCs w:val="15"/>
              </w:rPr>
            </w:pPr>
          </w:p>
          <w:p w:rsidR="009C572E" w:rsidRDefault="009C572E" w:rsidP="00C0608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C572E" w:rsidRDefault="009C572E" w:rsidP="00C0608D">
            <w:pPr>
              <w:spacing w:line="200" w:lineRule="exact"/>
              <w:ind w:firstLineChars="400" w:firstLine="680"/>
              <w:rPr>
                <w:spacing w:val="10"/>
                <w:sz w:val="15"/>
                <w:szCs w:val="15"/>
              </w:rPr>
            </w:pPr>
          </w:p>
          <w:p w:rsidR="009C572E" w:rsidRDefault="009C572E" w:rsidP="00C0608D">
            <w:pPr>
              <w:spacing w:line="200" w:lineRule="exact"/>
              <w:ind w:firstLineChars="400" w:firstLine="680"/>
              <w:rPr>
                <w:spacing w:val="10"/>
                <w:sz w:val="15"/>
                <w:szCs w:val="15"/>
              </w:rPr>
            </w:pPr>
            <w:r>
              <w:rPr>
                <w:spacing w:val="10"/>
                <w:sz w:val="15"/>
                <w:szCs w:val="15"/>
              </w:rPr>
              <w:t>年月日</w:t>
            </w:r>
          </w:p>
        </w:tc>
      </w:tr>
    </w:tbl>
    <w:p w:rsidR="009C572E" w:rsidRDefault="009C572E" w:rsidP="009C572E">
      <w:pPr>
        <w:spacing w:line="200" w:lineRule="exact"/>
        <w:rPr>
          <w:spacing w:val="10"/>
          <w:sz w:val="15"/>
          <w:szCs w:val="15"/>
        </w:rPr>
      </w:pPr>
    </w:p>
    <w:p w:rsidR="009C572E" w:rsidRDefault="009C572E" w:rsidP="009C572E">
      <w:pPr>
        <w:pStyle w:val="12"/>
        <w:spacing w:line="360" w:lineRule="auto"/>
        <w:ind w:firstLineChars="0" w:firstLine="0"/>
        <w:jc w:val="center"/>
        <w:sectPr w:rsidR="009C572E">
          <w:headerReference w:type="default" r:id="rId7"/>
          <w:footerReference w:type="default" r:id="rId8"/>
          <w:pgSz w:w="11906" w:h="16838"/>
          <w:pgMar w:top="720" w:right="720" w:bottom="720" w:left="720" w:header="851" w:footer="992" w:gutter="0"/>
          <w:cols w:space="720"/>
          <w:docGrid w:type="lines" w:linePitch="312"/>
        </w:sectPr>
      </w:pPr>
    </w:p>
    <w:p w:rsidR="009C572E" w:rsidRDefault="009C572E" w:rsidP="009C572E">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C572E" w:rsidRDefault="009C572E" w:rsidP="009C572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C572E" w:rsidRDefault="009C572E" w:rsidP="009C572E">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C572E" w:rsidRPr="002C6027" w:rsidRDefault="009C572E" w:rsidP="009C572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9C572E" w:rsidRDefault="009C572E" w:rsidP="009C572E">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C572E" w:rsidRDefault="009C572E" w:rsidP="009C572E">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C572E" w:rsidRDefault="009C572E" w:rsidP="009C572E">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C572E" w:rsidRDefault="009C572E" w:rsidP="009C572E">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C572E" w:rsidRDefault="009C572E" w:rsidP="009C572E">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C572E" w:rsidRDefault="009C572E" w:rsidP="009C572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C572E" w:rsidRDefault="009C572E" w:rsidP="009C572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C572E" w:rsidRDefault="009C572E" w:rsidP="009C572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C572E" w:rsidRDefault="009C572E" w:rsidP="009C572E">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C572E" w:rsidRDefault="009C572E" w:rsidP="009C572E">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C572E" w:rsidRDefault="009C572E" w:rsidP="009C572E">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C572E" w:rsidRDefault="009C572E" w:rsidP="009C572E">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C572E" w:rsidRDefault="009C572E" w:rsidP="009C572E">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9C572E" w:rsidRDefault="009C572E" w:rsidP="009C572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C572E" w:rsidRDefault="009C572E" w:rsidP="009C572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C572E" w:rsidRDefault="009C572E" w:rsidP="009C572E">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C572E" w:rsidRDefault="009C572E" w:rsidP="009C572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C572E" w:rsidRDefault="009C572E" w:rsidP="009C572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C572E" w:rsidRDefault="009C572E" w:rsidP="009C572E">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C572E" w:rsidRDefault="009C572E" w:rsidP="009C572E">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9C572E" w:rsidRPr="00832DA9" w:rsidRDefault="009C572E" w:rsidP="009C572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C572E" w:rsidRPr="00832DA9" w:rsidRDefault="009C572E" w:rsidP="009C572E">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C572E" w:rsidRPr="00832DA9" w:rsidRDefault="009C572E" w:rsidP="009C572E">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C572E" w:rsidRPr="00832DA9" w:rsidRDefault="009C572E" w:rsidP="009C572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C572E" w:rsidRPr="00832DA9" w:rsidRDefault="009C572E" w:rsidP="009C572E">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C572E" w:rsidRDefault="009C572E" w:rsidP="009C572E">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C572E" w:rsidRDefault="009C572E" w:rsidP="009C572E">
      <w:pPr>
        <w:pStyle w:val="12"/>
        <w:spacing w:line="360" w:lineRule="auto"/>
        <w:ind w:firstLine="400"/>
        <w:rPr>
          <w:rFonts w:ascii="宋体" w:hAnsi="宋体" w:cs="宋体"/>
          <w:sz w:val="20"/>
          <w:szCs w:val="21"/>
        </w:rPr>
      </w:pPr>
    </w:p>
    <w:p w:rsidR="009C572E" w:rsidRDefault="009C572E" w:rsidP="009C572E">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C572E" w:rsidRDefault="009C572E" w:rsidP="009C572E">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C572E" w:rsidRDefault="009C572E" w:rsidP="009C572E">
      <w:pPr>
        <w:pStyle w:val="12"/>
        <w:spacing w:line="360" w:lineRule="auto"/>
        <w:ind w:firstLine="400"/>
        <w:rPr>
          <w:rFonts w:ascii="宋体" w:hAnsi="宋体" w:cs="宋体"/>
          <w:sz w:val="20"/>
          <w:szCs w:val="21"/>
        </w:rPr>
      </w:pPr>
    </w:p>
    <w:p w:rsidR="009C572E" w:rsidRDefault="009C572E" w:rsidP="009C572E">
      <w:pPr>
        <w:spacing w:line="360" w:lineRule="auto"/>
        <w:rPr>
          <w:rStyle w:val="fontstyle01"/>
          <w:rFonts w:hint="default"/>
          <w:sz w:val="20"/>
        </w:rPr>
      </w:pPr>
      <w:r>
        <w:rPr>
          <w:rStyle w:val="fontstyle01"/>
          <w:rFonts w:hint="default"/>
          <w:sz w:val="20"/>
        </w:rPr>
        <w:t>个人投资者（如适用）：                   机构投资者（如适用）：</w:t>
      </w:r>
    </w:p>
    <w:p w:rsidR="009C572E" w:rsidRDefault="009C572E" w:rsidP="009C572E">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C572E" w:rsidRDefault="009C572E" w:rsidP="009C572E">
      <w:pPr>
        <w:spacing w:line="360" w:lineRule="auto"/>
        <w:rPr>
          <w:rStyle w:val="fontstyle01"/>
          <w:rFonts w:hint="default"/>
          <w:sz w:val="20"/>
        </w:rPr>
      </w:pPr>
      <w:r>
        <w:rPr>
          <w:rStyle w:val="fontstyle01"/>
          <w:rFonts w:hint="default"/>
          <w:sz w:val="20"/>
        </w:rPr>
        <w:t xml:space="preserve">   年  月  日                           法定代表人或授权代理人：（签名或盖章）</w:t>
      </w:r>
    </w:p>
    <w:p w:rsidR="009C572E" w:rsidRDefault="009C572E" w:rsidP="009C572E">
      <w:pPr>
        <w:widowControl/>
        <w:jc w:val="left"/>
      </w:pPr>
      <w:r>
        <w:rPr>
          <w:rStyle w:val="fontstyle01"/>
          <w:rFonts w:hint="default"/>
          <w:sz w:val="20"/>
        </w:rPr>
        <w:t xml:space="preserve">                                            年    月   日</w:t>
      </w:r>
    </w:p>
    <w:p w:rsidR="009C572E" w:rsidRDefault="009C572E" w:rsidP="009C572E">
      <w:pPr>
        <w:pStyle w:val="a8"/>
        <w:ind w:firstLineChars="0" w:firstLine="0"/>
        <w:rPr>
          <w:b/>
          <w:kern w:val="0"/>
          <w:sz w:val="15"/>
          <w:szCs w:val="11"/>
        </w:rPr>
      </w:pPr>
    </w:p>
    <w:p w:rsidR="009C572E" w:rsidRDefault="009C572E" w:rsidP="009C572E">
      <w:pPr>
        <w:pStyle w:val="a8"/>
        <w:ind w:firstLine="301"/>
        <w:rPr>
          <w:rFonts w:ascii="宋体"/>
          <w:b/>
          <w:bCs/>
          <w:color w:val="3D3D3D"/>
          <w:kern w:val="0"/>
          <w:sz w:val="15"/>
          <w:szCs w:val="15"/>
        </w:rPr>
      </w:pPr>
    </w:p>
    <w:p w:rsidR="009C572E" w:rsidRDefault="009C572E" w:rsidP="009C572E">
      <w:bookmarkStart w:id="0" w:name="_GoBack"/>
      <w:bookmarkEnd w:id="0"/>
    </w:p>
    <w:p w:rsidR="009C572E" w:rsidRPr="009C572E" w:rsidRDefault="009C572E" w:rsidP="009C572E">
      <w:pPr>
        <w:rPr>
          <w:rFonts w:hint="eastAsia"/>
        </w:rPr>
      </w:pPr>
    </w:p>
    <w:sectPr w:rsidR="009C572E" w:rsidRPr="009C572E">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D1C" w:rsidRDefault="00934D1C">
      <w:r>
        <w:separator/>
      </w:r>
    </w:p>
  </w:endnote>
  <w:endnote w:type="continuationSeparator" w:id="0">
    <w:p w:rsidR="00934D1C" w:rsidRDefault="0093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2E" w:rsidRDefault="009C572E">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D1C" w:rsidRDefault="00934D1C">
      <w:r>
        <w:separator/>
      </w:r>
    </w:p>
  </w:footnote>
  <w:footnote w:type="continuationSeparator" w:id="0">
    <w:p w:rsidR="00934D1C" w:rsidRDefault="00934D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2E" w:rsidRDefault="009C572E">
    <w:pPr>
      <w:pStyle w:val="a5"/>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B0" w:rsidRDefault="00934D1C">
    <w:pPr>
      <w:pStyle w:val="a5"/>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1" w15:restartNumberingAfterBreak="0">
    <w:nsid w:val="CF092B84"/>
    <w:multiLevelType w:val="multilevel"/>
    <w:tmpl w:val="CF092B84"/>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0053208E"/>
    <w:multiLevelType w:val="multilevel"/>
    <w:tmpl w:val="0053208E"/>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9ADCABA"/>
    <w:multiLevelType w:val="multilevel"/>
    <w:tmpl w:val="59ADCABA"/>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M1ZGZjZGI0NDAxNWRlYTU1MDQzODcxYWQzMWNkMWYifQ=="/>
  </w:docVars>
  <w:rsids>
    <w:rsidRoot w:val="00F235B0"/>
    <w:rsid w:val="00934D1C"/>
    <w:rsid w:val="009C572E"/>
    <w:rsid w:val="00F235B0"/>
    <w:rsid w:val="45571EC2"/>
    <w:rsid w:val="5866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283BD"/>
  <w15:docId w15:val="{1648DCA8-9A17-4702-8ADB-3CB0E83C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Subtitle"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kern w:val="2"/>
      <w:sz w:val="21"/>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pPr>
      <w:ind w:left="1680"/>
    </w:pPr>
  </w:style>
  <w:style w:type="paragraph" w:styleId="30">
    <w:name w:val="toc 3"/>
    <w:basedOn w:val="a"/>
    <w:next w:val="a"/>
    <w:pPr>
      <w:ind w:left="840"/>
    </w:pPr>
  </w:style>
  <w:style w:type="paragraph" w:styleId="a3">
    <w:name w:val="footer"/>
    <w:basedOn w:val="a"/>
    <w:link w:val="a4"/>
    <w:qFormat/>
    <w:pPr>
      <w:tabs>
        <w:tab w:val="center" w:pos="4153"/>
        <w:tab w:val="right" w:pos="8307"/>
      </w:tabs>
      <w:snapToGrid w:val="0"/>
      <w:jc w:val="left"/>
    </w:pPr>
    <w:rPr>
      <w:sz w:val="18"/>
    </w:rPr>
  </w:style>
  <w:style w:type="paragraph" w:styleId="a5">
    <w:name w:val="header"/>
    <w:basedOn w:val="a"/>
    <w:link w:val="a6"/>
    <w:qFormat/>
    <w:pPr>
      <w:pBdr>
        <w:bottom w:val="single" w:sz="6" w:space="1" w:color="auto"/>
      </w:pBdr>
      <w:tabs>
        <w:tab w:val="center" w:pos="4153"/>
        <w:tab w:val="right" w:pos="8307"/>
      </w:tabs>
      <w:snapToGrid w:val="0"/>
      <w:jc w:val="center"/>
    </w:pPr>
    <w:rPr>
      <w:sz w:val="18"/>
    </w:rPr>
  </w:style>
  <w:style w:type="paragraph" w:styleId="10">
    <w:name w:val="toc 1"/>
    <w:basedOn w:val="a"/>
    <w:next w:val="a"/>
  </w:style>
  <w:style w:type="paragraph" w:styleId="4">
    <w:name w:val="toc 4"/>
    <w:basedOn w:val="a"/>
    <w:next w:val="a"/>
    <w:pPr>
      <w:ind w:left="1260"/>
    </w:pPr>
  </w:style>
  <w:style w:type="paragraph" w:styleId="20">
    <w:name w:val="toc 2"/>
    <w:basedOn w:val="a"/>
    <w:next w:val="a"/>
    <w:pPr>
      <w:ind w:left="420"/>
    </w:pPr>
  </w:style>
  <w:style w:type="character" w:styleId="a7">
    <w:name w:val="Strong"/>
    <w:rPr>
      <w:b/>
    </w:rPr>
  </w:style>
  <w:style w:type="paragraph" w:customStyle="1" w:styleId="Normal051d7944">
    <w:name w:val="Normal051d7944"/>
    <w:pPr>
      <w:widowControl w:val="0"/>
      <w:jc w:val="both"/>
    </w:pPr>
    <w:rPr>
      <w:rFonts w:ascii="方正黑体_GBK" w:eastAsia="方正黑体_GBK" w:hAnsi="方正黑体_GBK"/>
      <w:kern w:val="2"/>
      <w:sz w:val="21"/>
      <w:szCs w:val="21"/>
    </w:rPr>
  </w:style>
  <w:style w:type="paragraph" w:customStyle="1" w:styleId="heading19db57d1a">
    <w:name w:val="heading 19db57d1a"/>
    <w:basedOn w:val="Normal051d7944"/>
    <w:next w:val="a"/>
    <w:pPr>
      <w:keepNext/>
      <w:keepLines/>
      <w:spacing w:before="340" w:after="330" w:line="578" w:lineRule="auto"/>
      <w:outlineLvl w:val="0"/>
    </w:pPr>
    <w:rPr>
      <w:b/>
      <w:bCs/>
      <w:kern w:val="44"/>
      <w:sz w:val="44"/>
    </w:rPr>
  </w:style>
  <w:style w:type="paragraph" w:customStyle="1" w:styleId="heading29acff15f">
    <w:name w:val="heading 29acff15f"/>
    <w:basedOn w:val="Normal051d7944"/>
    <w:next w:val="a"/>
    <w:pPr>
      <w:keepNext/>
      <w:keepLines/>
      <w:spacing w:before="260" w:after="260" w:line="415" w:lineRule="auto"/>
      <w:outlineLvl w:val="1"/>
    </w:pPr>
    <w:rPr>
      <w:b/>
      <w:sz w:val="32"/>
    </w:rPr>
  </w:style>
  <w:style w:type="paragraph" w:customStyle="1" w:styleId="heading37234afab">
    <w:name w:val="heading 37234afab"/>
    <w:basedOn w:val="Normal051d7944"/>
    <w:next w:val="a"/>
    <w:pPr>
      <w:keepNext/>
      <w:keepLines/>
      <w:spacing w:before="260" w:after="260" w:line="415" w:lineRule="auto"/>
      <w:outlineLvl w:val="2"/>
    </w:pPr>
    <w:rPr>
      <w:b/>
      <w:sz w:val="32"/>
    </w:rPr>
  </w:style>
  <w:style w:type="character" w:customStyle="1" w:styleId="DefaultParagraphFontabc18763">
    <w:name w:val="Default Paragraph Fontabc18763"/>
  </w:style>
  <w:style w:type="paragraph" w:customStyle="1" w:styleId="toc1ea02150e">
    <w:name w:val="toc 1ea02150e"/>
    <w:basedOn w:val="Normal051d7944"/>
    <w:next w:val="a"/>
  </w:style>
  <w:style w:type="paragraph" w:customStyle="1" w:styleId="toc298b1de6f">
    <w:name w:val="toc 298b1de6f"/>
    <w:basedOn w:val="Normal051d7944"/>
    <w:next w:val="a"/>
    <w:pPr>
      <w:ind w:left="420"/>
    </w:pPr>
  </w:style>
  <w:style w:type="paragraph" w:customStyle="1" w:styleId="toc30dcdacff">
    <w:name w:val="toc 30dcdacff"/>
    <w:basedOn w:val="Normal051d7944"/>
    <w:next w:val="a"/>
    <w:pPr>
      <w:ind w:left="840"/>
    </w:pPr>
  </w:style>
  <w:style w:type="paragraph" w:customStyle="1" w:styleId="toc44f3fd1d2">
    <w:name w:val="toc 44f3fd1d2"/>
    <w:basedOn w:val="Normal051d7944"/>
    <w:next w:val="a"/>
    <w:pPr>
      <w:ind w:left="1260"/>
    </w:pPr>
  </w:style>
  <w:style w:type="paragraph" w:customStyle="1" w:styleId="toc567156ccb">
    <w:name w:val="toc 567156ccb"/>
    <w:basedOn w:val="Normal051d7944"/>
    <w:next w:val="a"/>
    <w:pPr>
      <w:ind w:left="1680"/>
    </w:pPr>
  </w:style>
  <w:style w:type="paragraph" w:customStyle="1" w:styleId="header4d9b13e3">
    <w:name w:val="header4d9b13e3"/>
    <w:basedOn w:val="Normal051d7944"/>
    <w:pPr>
      <w:pBdr>
        <w:bottom w:val="single" w:sz="6" w:space="1" w:color="auto"/>
      </w:pBdr>
      <w:tabs>
        <w:tab w:val="center" w:pos="4153"/>
        <w:tab w:val="right" w:pos="8307"/>
      </w:tabs>
      <w:snapToGrid w:val="0"/>
      <w:jc w:val="center"/>
    </w:pPr>
    <w:rPr>
      <w:sz w:val="18"/>
    </w:rPr>
  </w:style>
  <w:style w:type="paragraph" w:customStyle="1" w:styleId="footer7efc6789">
    <w:name w:val="footer7efc6789"/>
    <w:basedOn w:val="Normal051d7944"/>
    <w:pPr>
      <w:tabs>
        <w:tab w:val="center" w:pos="4153"/>
        <w:tab w:val="right" w:pos="8307"/>
      </w:tabs>
      <w:snapToGrid w:val="0"/>
      <w:jc w:val="left"/>
    </w:pPr>
    <w:rPr>
      <w:sz w:val="18"/>
    </w:rPr>
  </w:style>
  <w:style w:type="character" w:customStyle="1" w:styleId="Strong576b8ab9">
    <w:name w:val="Strong576b8ab9"/>
    <w:rPr>
      <w:b/>
    </w:rPr>
  </w:style>
  <w:style w:type="paragraph" w:customStyle="1" w:styleId="annotationtext23">
    <w:name w:val="annotation text23"/>
    <w:next w:val="10"/>
    <w:pPr>
      <w:widowControl w:val="0"/>
    </w:pPr>
    <w:rPr>
      <w:rFonts w:ascii="方正黑体_GBK" w:eastAsia="方正黑体_GBK" w:hAnsi="方正黑体_GBK"/>
      <w:kern w:val="2"/>
      <w:sz w:val="21"/>
      <w:szCs w:val="21"/>
    </w:rPr>
  </w:style>
  <w:style w:type="paragraph" w:customStyle="1" w:styleId="Normal89c58758">
    <w:name w:val="Normal89c58758"/>
    <w:next w:val="10"/>
    <w:pPr>
      <w:widowControl w:val="0"/>
      <w:jc w:val="both"/>
    </w:pPr>
    <w:rPr>
      <w:rFonts w:ascii="方正黑体_GBK" w:eastAsia="方正黑体_GBK" w:hAnsi="方正黑体_GBK"/>
      <w:kern w:val="2"/>
      <w:sz w:val="18"/>
      <w:szCs w:val="18"/>
    </w:rPr>
  </w:style>
  <w:style w:type="paragraph" w:customStyle="1" w:styleId="heading123e04956">
    <w:name w:val="heading 123e04956"/>
    <w:basedOn w:val="Normal89c58758"/>
    <w:next w:val="a"/>
    <w:pPr>
      <w:keepNext/>
      <w:keepLines/>
      <w:spacing w:before="340" w:after="330" w:line="578" w:lineRule="auto"/>
      <w:outlineLvl w:val="0"/>
    </w:pPr>
    <w:rPr>
      <w:b/>
      <w:bCs/>
      <w:kern w:val="44"/>
      <w:sz w:val="44"/>
    </w:rPr>
  </w:style>
  <w:style w:type="paragraph" w:customStyle="1" w:styleId="heading27c41e57b">
    <w:name w:val="heading 27c41e57b"/>
    <w:basedOn w:val="Normal89c58758"/>
    <w:next w:val="a"/>
    <w:pPr>
      <w:keepNext/>
      <w:keepLines/>
      <w:spacing w:before="260" w:after="260" w:line="415" w:lineRule="auto"/>
      <w:outlineLvl w:val="1"/>
    </w:pPr>
    <w:rPr>
      <w:b/>
      <w:sz w:val="32"/>
    </w:rPr>
  </w:style>
  <w:style w:type="paragraph" w:customStyle="1" w:styleId="heading3dab3e0ad">
    <w:name w:val="heading 3dab3e0ad"/>
    <w:basedOn w:val="Normal89c58758"/>
    <w:next w:val="a"/>
    <w:pPr>
      <w:keepNext/>
      <w:keepLines/>
      <w:spacing w:before="260" w:after="260" w:line="415" w:lineRule="auto"/>
      <w:outlineLvl w:val="2"/>
    </w:pPr>
    <w:rPr>
      <w:b/>
      <w:sz w:val="32"/>
    </w:rPr>
  </w:style>
  <w:style w:type="character" w:customStyle="1" w:styleId="DefaultParagraphFontfee6baef">
    <w:name w:val="Default Paragraph Fontfee6baef"/>
  </w:style>
  <w:style w:type="paragraph" w:customStyle="1" w:styleId="NormalIndent98bdbd49">
    <w:name w:val="Normal Indent98bdbd49"/>
    <w:basedOn w:val="Normal89c58758"/>
    <w:pPr>
      <w:ind w:firstLineChars="200" w:firstLine="200"/>
    </w:pPr>
  </w:style>
  <w:style w:type="paragraph" w:customStyle="1" w:styleId="toc555247b54">
    <w:name w:val="toc 555247b54"/>
    <w:basedOn w:val="Normal89c58758"/>
    <w:next w:val="a"/>
    <w:pPr>
      <w:ind w:left="1680"/>
    </w:pPr>
  </w:style>
  <w:style w:type="paragraph" w:customStyle="1" w:styleId="toc3eae4f930">
    <w:name w:val="toc 3eae4f930"/>
    <w:basedOn w:val="Normal89c58758"/>
    <w:next w:val="a"/>
    <w:pPr>
      <w:ind w:left="840"/>
    </w:pPr>
  </w:style>
  <w:style w:type="paragraph" w:customStyle="1" w:styleId="footerc33e9524">
    <w:name w:val="footerc33e9524"/>
    <w:basedOn w:val="Normal89c58758"/>
    <w:pPr>
      <w:tabs>
        <w:tab w:val="center" w:pos="4153"/>
        <w:tab w:val="right" w:pos="8307"/>
      </w:tabs>
      <w:snapToGrid w:val="0"/>
      <w:jc w:val="left"/>
    </w:pPr>
  </w:style>
  <w:style w:type="paragraph" w:customStyle="1" w:styleId="header2c67a100">
    <w:name w:val="header2c67a100"/>
    <w:basedOn w:val="Normal89c58758"/>
    <w:pPr>
      <w:pBdr>
        <w:bottom w:val="single" w:sz="6" w:space="1" w:color="auto"/>
      </w:pBdr>
      <w:tabs>
        <w:tab w:val="center" w:pos="4153"/>
        <w:tab w:val="right" w:pos="8307"/>
      </w:tabs>
      <w:snapToGrid w:val="0"/>
      <w:jc w:val="center"/>
    </w:pPr>
  </w:style>
  <w:style w:type="paragraph" w:customStyle="1" w:styleId="toc19cd07b6e">
    <w:name w:val="toc 19cd07b6e"/>
    <w:basedOn w:val="Normal89c58758"/>
    <w:next w:val="a"/>
  </w:style>
  <w:style w:type="paragraph" w:customStyle="1" w:styleId="toc4765579ec">
    <w:name w:val="toc 4765579ec"/>
    <w:basedOn w:val="Normal89c58758"/>
    <w:next w:val="a"/>
    <w:pPr>
      <w:ind w:left="1260"/>
    </w:pPr>
  </w:style>
  <w:style w:type="paragraph" w:customStyle="1" w:styleId="toc28c4f2cac">
    <w:name w:val="toc 28c4f2cac"/>
    <w:basedOn w:val="Normal89c58758"/>
    <w:next w:val="a"/>
    <w:pPr>
      <w:ind w:left="420"/>
    </w:pPr>
  </w:style>
  <w:style w:type="paragraph" w:customStyle="1" w:styleId="NormalWeb95c716e5">
    <w:name w:val="Normal (Web)95c716e5"/>
    <w:next w:val="a5"/>
    <w:pPr>
      <w:spacing w:before="102" w:after="102" w:line="1099" w:lineRule="atLeast"/>
      <w:ind w:firstLine="419"/>
      <w:textAlignment w:val="baseline"/>
    </w:pPr>
    <w:rPr>
      <w:rFonts w:ascii="方正黑体_GBK" w:eastAsia="方正黑体_GBK" w:hAnsi="方正黑体_GBK"/>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kern w:val="2"/>
      <w:sz w:val="21"/>
      <w:szCs w:val="21"/>
    </w:rPr>
  </w:style>
  <w:style w:type="paragraph" w:customStyle="1" w:styleId="Normal75bf8e5e75bf8e5e">
    <w:name w:val="Normal75bf8e5e75bf8e5e"/>
    <w:next w:val="10"/>
    <w:pPr>
      <w:widowControl w:val="0"/>
      <w:jc w:val="both"/>
    </w:pPr>
    <w:rPr>
      <w:rFonts w:ascii="方正黑体_GBK" w:eastAsia="方正黑体_GBK" w:hAnsi="方正黑体_GBK"/>
      <w:kern w:val="2"/>
      <w:sz w:val="21"/>
      <w:szCs w:val="21"/>
    </w:rPr>
  </w:style>
  <w:style w:type="paragraph" w:customStyle="1" w:styleId="heading1db67abc6db67abc6">
    <w:name w:val="heading 1db67abc6db67abc6"/>
    <w:basedOn w:val="Normal75bf8e5e75bf8e5e"/>
    <w:next w:val="a"/>
    <w:pPr>
      <w:keepNext/>
      <w:keepLines/>
      <w:spacing w:before="340" w:after="330" w:line="578" w:lineRule="auto"/>
      <w:outlineLvl w:val="0"/>
    </w:pPr>
    <w:rPr>
      <w:b/>
      <w:bCs/>
      <w:kern w:val="44"/>
      <w:sz w:val="44"/>
    </w:rPr>
  </w:style>
  <w:style w:type="paragraph" w:customStyle="1" w:styleId="heading27ac20fb17ac20fb1">
    <w:name w:val="heading 27ac20fb17ac20fb1"/>
    <w:basedOn w:val="Normal75bf8e5e75bf8e5e"/>
    <w:next w:val="a"/>
    <w:pPr>
      <w:keepNext/>
      <w:keepLines/>
      <w:spacing w:before="260" w:after="260" w:line="415" w:lineRule="auto"/>
      <w:outlineLvl w:val="1"/>
    </w:pPr>
    <w:rPr>
      <w:b/>
      <w:sz w:val="32"/>
    </w:rPr>
  </w:style>
  <w:style w:type="paragraph" w:customStyle="1" w:styleId="heading3c2cfd33fc2cfd33f">
    <w:name w:val="heading 3c2cfd33fc2cfd33f"/>
    <w:basedOn w:val="Normal75bf8e5e75bf8e5e"/>
    <w:next w:val="a"/>
    <w:pPr>
      <w:keepNext/>
      <w:keepLines/>
      <w:spacing w:before="260" w:after="260" w:line="415" w:lineRule="auto"/>
      <w:outlineLvl w:val="2"/>
    </w:pPr>
    <w:rPr>
      <w:b/>
      <w:sz w:val="32"/>
    </w:rPr>
  </w:style>
  <w:style w:type="character" w:customStyle="1" w:styleId="DefaultParagraphFontdcf1db77dcf1db77">
    <w:name w:val="Default Paragraph Fontdcf1db77dcf1db77"/>
  </w:style>
  <w:style w:type="paragraph" w:customStyle="1" w:styleId="15bdb14e35bdb14e3">
    <w:name w:val="引文目录15bdb14e35bdb14e3"/>
    <w:basedOn w:val="Normal75bf8e5e75bf8e5e"/>
    <w:next w:val="a"/>
    <w:pPr>
      <w:ind w:leftChars="200" w:left="200"/>
    </w:pPr>
  </w:style>
  <w:style w:type="paragraph" w:customStyle="1" w:styleId="toc51275805b1275805b">
    <w:name w:val="toc 51275805b1275805b"/>
    <w:basedOn w:val="Normal75bf8e5e75bf8e5e"/>
    <w:next w:val="a"/>
    <w:pPr>
      <w:ind w:left="1680"/>
    </w:pPr>
  </w:style>
  <w:style w:type="paragraph" w:customStyle="1" w:styleId="toc3ea41d204ea41d204">
    <w:name w:val="toc 3ea41d204ea41d204"/>
    <w:basedOn w:val="Normal75bf8e5e75bf8e5e"/>
    <w:next w:val="a"/>
    <w:pPr>
      <w:ind w:left="840"/>
    </w:pPr>
  </w:style>
  <w:style w:type="paragraph" w:customStyle="1" w:styleId="footer4ee99e6e4ee99e6e">
    <w:name w:val="footer4ee99e6e4ee99e6e"/>
    <w:basedOn w:val="Normal75bf8e5e75bf8e5e"/>
    <w:pPr>
      <w:tabs>
        <w:tab w:val="center" w:pos="4153"/>
        <w:tab w:val="right" w:pos="8307"/>
      </w:tabs>
      <w:snapToGrid w:val="0"/>
      <w:jc w:val="left"/>
    </w:pPr>
    <w:rPr>
      <w:sz w:val="18"/>
    </w:rPr>
  </w:style>
  <w:style w:type="paragraph" w:customStyle="1" w:styleId="header8161771881617718">
    <w:name w:val="header8161771881617718"/>
    <w:basedOn w:val="Normal75bf8e5e75bf8e5e"/>
    <w:pPr>
      <w:pBdr>
        <w:bottom w:val="single" w:sz="6" w:space="1" w:color="auto"/>
      </w:pBdr>
      <w:tabs>
        <w:tab w:val="center" w:pos="4153"/>
        <w:tab w:val="right" w:pos="8307"/>
      </w:tabs>
      <w:snapToGrid w:val="0"/>
      <w:jc w:val="center"/>
    </w:pPr>
    <w:rPr>
      <w:sz w:val="18"/>
    </w:rPr>
  </w:style>
  <w:style w:type="paragraph" w:customStyle="1" w:styleId="toc1709dc4e6709dc4e6">
    <w:name w:val="toc 1709dc4e6709dc4e6"/>
    <w:basedOn w:val="Normal75bf8e5e75bf8e5e"/>
    <w:next w:val="a"/>
  </w:style>
  <w:style w:type="paragraph" w:customStyle="1" w:styleId="toc418bb06ff18bb06ff">
    <w:name w:val="toc 418bb06ff18bb06ff"/>
    <w:basedOn w:val="Normal75bf8e5e75bf8e5e"/>
    <w:next w:val="a"/>
    <w:pPr>
      <w:ind w:left="1260"/>
    </w:pPr>
  </w:style>
  <w:style w:type="paragraph" w:customStyle="1" w:styleId="toc22fc862992fc86299">
    <w:name w:val="toc 22fc862992fc86299"/>
    <w:basedOn w:val="Normal75bf8e5e75bf8e5e"/>
    <w:next w:val="a"/>
    <w:pPr>
      <w:ind w:left="420"/>
    </w:pPr>
  </w:style>
  <w:style w:type="paragraph" w:customStyle="1" w:styleId="1fe3b404dfe3b404d">
    <w:name w:val="列出段落1fe3b404dfe3b404d"/>
    <w:pPr>
      <w:widowControl w:val="0"/>
      <w:ind w:firstLineChars="200" w:firstLine="200"/>
      <w:jc w:val="both"/>
    </w:pPr>
    <w:rPr>
      <w:rFonts w:ascii="方正黑体_GBK" w:eastAsia="方正黑体_GBK" w:hAnsi="方正黑体_GBK"/>
      <w:kern w:val="2"/>
      <w:sz w:val="21"/>
      <w:szCs w:val="21"/>
    </w:rPr>
  </w:style>
  <w:style w:type="character" w:customStyle="1" w:styleId="a6">
    <w:name w:val="页眉 字符"/>
    <w:basedOn w:val="a0"/>
    <w:link w:val="a5"/>
    <w:rsid w:val="009C572E"/>
    <w:rPr>
      <w:rFonts w:ascii="方正黑体_GBK" w:eastAsia="方正黑体_GBK" w:hAnsi="方正黑体_GBK"/>
      <w:kern w:val="2"/>
      <w:sz w:val="18"/>
      <w:szCs w:val="21"/>
    </w:rPr>
  </w:style>
  <w:style w:type="character" w:customStyle="1" w:styleId="a4">
    <w:name w:val="页脚 字符"/>
    <w:basedOn w:val="a0"/>
    <w:link w:val="a3"/>
    <w:rsid w:val="009C572E"/>
    <w:rPr>
      <w:rFonts w:ascii="方正黑体_GBK" w:eastAsia="方正黑体_GBK" w:hAnsi="方正黑体_GBK"/>
      <w:kern w:val="2"/>
      <w:sz w:val="18"/>
      <w:szCs w:val="21"/>
    </w:rPr>
  </w:style>
  <w:style w:type="paragraph" w:styleId="a8">
    <w:name w:val="Normal Indent"/>
    <w:basedOn w:val="a"/>
    <w:qFormat/>
    <w:rsid w:val="009C572E"/>
    <w:pPr>
      <w:ind w:firstLineChars="200" w:firstLine="200"/>
    </w:pPr>
    <w:rPr>
      <w:rFonts w:ascii="Times New Roman" w:eastAsia="宋体" w:hAnsi="Times New Roman"/>
      <w:sz w:val="18"/>
      <w:szCs w:val="18"/>
    </w:rPr>
  </w:style>
  <w:style w:type="paragraph" w:styleId="a9">
    <w:name w:val="annotation text"/>
    <w:basedOn w:val="a"/>
    <w:link w:val="aa"/>
    <w:rsid w:val="009C572E"/>
    <w:pPr>
      <w:jc w:val="left"/>
    </w:pPr>
    <w:rPr>
      <w:rFonts w:ascii="Times New Roman" w:eastAsia="宋体" w:hAnsi="Times New Roman"/>
      <w:sz w:val="18"/>
      <w:szCs w:val="18"/>
    </w:rPr>
  </w:style>
  <w:style w:type="character" w:customStyle="1" w:styleId="aa">
    <w:name w:val="批注文字 字符"/>
    <w:basedOn w:val="a0"/>
    <w:link w:val="a9"/>
    <w:rsid w:val="009C572E"/>
    <w:rPr>
      <w:kern w:val="2"/>
      <w:sz w:val="18"/>
      <w:szCs w:val="18"/>
    </w:rPr>
  </w:style>
  <w:style w:type="paragraph" w:styleId="ab">
    <w:name w:val="Normal (Web)"/>
    <w:next w:val="10"/>
    <w:qFormat/>
    <w:rsid w:val="009C572E"/>
    <w:pPr>
      <w:spacing w:before="102" w:after="102" w:line="1099" w:lineRule="atLeast"/>
      <w:ind w:firstLine="419"/>
      <w:textAlignment w:val="baseline"/>
    </w:pPr>
    <w:rPr>
      <w:sz w:val="24"/>
      <w:szCs w:val="24"/>
    </w:rPr>
  </w:style>
  <w:style w:type="paragraph" w:customStyle="1" w:styleId="11">
    <w:name w:val="列出段落1"/>
    <w:basedOn w:val="a"/>
    <w:uiPriority w:val="99"/>
    <w:qFormat/>
    <w:rsid w:val="009C572E"/>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C572E"/>
    <w:pPr>
      <w:ind w:firstLineChars="200" w:firstLine="420"/>
    </w:pPr>
    <w:rPr>
      <w:rFonts w:ascii="Times New Roman" w:eastAsia="宋体" w:hAnsi="Times New Roman"/>
      <w:sz w:val="18"/>
      <w:szCs w:val="18"/>
    </w:rPr>
  </w:style>
  <w:style w:type="character" w:customStyle="1" w:styleId="fontstyle01">
    <w:name w:val="fontstyle01"/>
    <w:qFormat/>
    <w:rsid w:val="009C572E"/>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6288</Words>
  <Characters>35845</Characters>
  <Application>Microsoft Office Word</Application>
  <DocSecurity>0</DocSecurity>
  <Lines>298</Lines>
  <Paragraphs>84</Paragraphs>
  <ScaleCrop>false</ScaleCrop>
  <Company>P R C</Company>
  <LinksUpToDate>false</LinksUpToDate>
  <CharactersWithSpaces>42049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02AEF6DED8204361AEB85E71A6BDE641</vt:lpwstr>
  </property>
  <property fmtid="{D5CDD505-2E9C-101B-9397-08002B2CF9AE}" pid="4" name="_KSOProductBuildMID">
    <vt:lpwstr>SPWMQ6GH79TQ0THGRQRNQL0D7NMMO7VR9J0XLJDWXFGRTG5TZRBR6CJTFSTTPDRRXUMXEOZLZIA78LNJQEFTKFFZ89EMWMCBASOOKHB3AC1BAE8FFD8F0FB94CE5F3252324B542</vt:lpwstr>
  </property>
  <property fmtid="{D5CDD505-2E9C-101B-9397-08002B2CF9AE}" pid="5" name="_KSOProductBuildSID">
    <vt:lpwstr>70FE29CFF31146EEB1029429266F444A</vt:lpwstr>
  </property>
</Properties>
</file>