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GWMY6GH797A00BGRKR8QL0C7NM0O7VREO06NJDWXFMRTFLT6DBR6C0HFYSHPDIRXUMXLOZLZIAD8INJQNFTQF8H89D0WILBAOOOIHB3D5494832FEFF22539211D762E0CC08B8" Type="http://schemas.microsoft.com/office/2006/relationships/officeDocumentMain" Target="docProps/core.xml"/><Relationship Id="SZWF06BA79TA06HGQZR8ILJN7NM0OYVRQO0XXJDWXGP8TQLT68BRVC0CFYRTPFIRXNMXCOLYZI678INJROFTKFFN8RN0WILB8FOODHB3A131393E0A96C114E988207B14DB4F98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南银理财珠联璧合鑫逸稳三个月41期封闭式公募人民币理财产品发行公告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南银理财珠联璧合鑫逸稳三个月41期封闭式公募人民币理财产品（产品登记编码：Z7003224000123）已于2024年07月16日结束募集，符合产品成立条件，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于2024年07月17日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成立。该产品募集金额245,388,106.00元，理财资金将按产品说明书约定进行投资。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2024年07月18日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CGWMY6GH797A00BGRKR8QL0C7NM0O7VREO06NJDWXFMRTFLT6DBR6C0HFYSHPDIRXUMXLOZLZIAD8INJQNFTQF8H89D0WILBAOOOIHB3D5494832FEFF22539211D762E0CC08B8</vt:lpwstr>
  </property>
  <property fmtid="{D5CDD505-2E9C-101B-9397-08002B2CF9AE}" pid="5" name="_KSOProductBuildSID">
    <vt:lpwstr>SZWF06BA79TA06HGQZR8ILJN7NM0OYVRQO0XXJDWXGP8TQLT68BRVC0CFYRTPFIRXNMXCOLYZI678INJROFTKFFN8RN0WILB8FOODHB3A131393E0A96C114E988207B14DB4F98</vt:lpwstr>
  </property>
</Properties>
</file>