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R6GH79VA00HGQYRNIL097NN0OAGR9S0XLJDWXFBRTGLTZMBRVC0IFSUHPDIRBXMX9OZGZIWD8IXJRNFAPF8D8RLMWHLBBJOOZHB33D1635ABFD38F22CB9C36D1AFBDC21E4" Type="http://schemas.microsoft.com/office/2006/relationships/officeDocumentMain" Target="docProps/core.xml"/><Relationship Id="SAWFI6GK7RYQ05HGQZR8KL0C7NN0OYPRES06TJDWXF88TGLTNRBJIC0HFSUTPFRRBOM6EOZ8ZI7D8MEJQNFARFFT89EMWLLBBSOOKHB3492A62CC8D96E075A998EBB4871D7625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南银理财珠联璧合鑫逸稳两年80期封闭式公募人民币理财产品发行公告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南银理财珠联璧合鑫逸稳两年80期封闭式公募人民币理财产品（产品登记编码：Z7003224000134）已于2024年07月16日结束募集，符合产品成立条件，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于2024年07月17日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成立。该产品募集金额109,538,328.00元，理财资金将按产品说明书约定进行投资。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2024年07月18日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SAWMR6GH79VA00HGQYRNIL097NN0OAGR9S0XLJDWXFBRTGLTZMBRVC0IFSUHPDIRBXMX9OZGZIWD8IXJRNFAPF8D8RLMWHLBBJOOZHB33D1635ABFD38F22CB9C36D1AFBDC21E4</vt:lpwstr>
  </property>
  <property fmtid="{D5CDD505-2E9C-101B-9397-08002B2CF9AE}" pid="5" name="_KSOProductBuildSID">
    <vt:lpwstr>SAWFI6GK7RYQ05HGQZR8KL0C7NN0OYPRES06TJDWXF88TGLTNRBJIC0HFSUTPFRRBOM6EOZ8ZI7D8MEJQNFARFFT89EMWLLBBSOOKHB3492A62CC8D96E075A998EBB4871D7625</vt:lpwstr>
  </property>
</Properties>
</file>