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G6GP7RYA00BG9GRNIL097NMMOYYR9S06BJDWXFBRTQLTZRBR6C0PFS6HPCRRBEMX5OLKZHK78LNJROFAPFFU8RN0WLCB8FODPHB363019AFB19C9E7817539633BAE62EEE4" Type="http://schemas.microsoft.com/office/2006/relationships/officeDocumentMain" Target="docProps/core.xml"/><Relationship Id="SPWFK6GJ7R9Q0V9GRZR8DLJZ7NMMOXGREX0XWJDWXGP8TDWT6DBJQC0CFS6HP88RAXMX5OZNZIA78LNJQNFTPF8H8RNMWOWB8FOOIHB3D45411EA474B164E3DD36E2D0C47B1D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南银理财珠联璧合鑫逸稳三个月40期封闭式公募人民币理财产品发行公告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南银理财珠联璧合鑫逸稳三个月40期封闭式公募人民币理财产品（产品登记编码：Z7003224000128）已于2024年07月09日结束募集，符合产品成立条件，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成立。该产品募集金额223,789,050.00元，理财资金将按产品说明书约定进行投资。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SZWMG6GP7RYA00BG9GRNIL097NMMOYYR9S06BJDWXFBRTQLTZRBR6C0PFS6HPCRRBEMX5OLKZHK78LNJROFAPFFU8RN0WLCB8FODPHB363019AFB19C9E7817539633BAE62EEE4</vt:lpwstr>
  </property>
  <property fmtid="{D5CDD505-2E9C-101B-9397-08002B2CF9AE}" pid="5" name="_KSOProductBuildSID">
    <vt:lpwstr>SPWFK6GJ7R9Q0V9GRZR8DLJZ7NMMOXGREX0XWJDWXGP8TDWT6DBJQC0CFS6HP88RAXMX5OZNZIA78LNJQNFTPF8H8RNMWOWB8FOOIHB3D45411EA474B164E3DD36E2D0C47B1D2</vt:lpwstr>
  </property>
</Properties>
</file>