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QWFD6BT79TA06HGQZRNYL0J7ZQMOSVR9U06NJDWXGPRTQWT6MBRVC0CFYSHPC6RAUMXEOLRZHJD8MXJRSFADF8Q8RLMWMWB8EODDHB3D10A7DE48C93AA7AE364F0467F54A90B" Type="http://schemas.microsoft.com/office/2006/relationships/officeDocumentMain" Target="docProps/core.xml"/><Relationship Id="CAWM06GO796Q05HGRAR8RLJB7NM0OSVREJ06FJDWXFF8TQCTZMBRVCJAFYRHPFRRXSMXHOLSZIWD8HXJRSFAPFFN89EMWMWB8JOOMHB3F8BBBD974EDD96F24E36B39F0ECB3B0E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南银理财鼎瑞行稳一年定开2023第2期公募人民币理财产品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南银理财鼎瑞行稳一年定开2023第2期公募人民币理财产品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ZZ700322301341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Z10035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2023年06月15日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2024年07月09日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2024年07月09日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徐州兴铜城市建设投资控股集团有限公司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粤财信托·瑞兴88号集合资金信托计划（第5期）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363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2024年07月10日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