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PWFY6GC79UQ0V9GRVR8YLJB7NMMOXPRQO0XFJDWXGORTGCTZRBRVCJWFY5HPDIRBOMXJOLJZIX78LJJQXFT0F8C8RLMWLCBAFODPHB3D165542FB438B6D8CB2ED30040D68CEF" Type="http://schemas.microsoft.com/office/2006/relationships/officeDocumentMain" Target="docProps/core.xml"/><Relationship Id="DQWFD6GE7R9Q0TTGRPR8IL057NZ0OXVR9J06BJDWXFFRTEWTZDBJIC0IFYYHP8RRXNMX9OLYZH5D8MJJQEFADF8P8RN0WILB8XOOKHB3A9DBE9331B3BEA7A5C3A20D734A1237E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南银理财珠联璧合鑫逸稳三个月27期封闭式公募人民币理财产品发行公告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南银理财珠联璧合鑫逸稳三个月27期封闭式公募人民币理财产品（产品登记编码：Z7003224000074）已于2024年04月23日结束募集，符合产品成立条件，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于2024年04月24日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成立。该产品募集金额277,809,801.00元，理财资金将按产品说明书约定进行投资。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2024年04月25日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SPWFY6GC79UQ0V9GRVR8YLJB7NMMOXPRQO0XFJDWXGORTGCTZRBRVCJWFY5HPDIRBOMXJOLJZIX78LJJQXFT0F8C8RLMWLCBAFODPHB3D165542FB438B6D8CB2ED30040D68CEF</vt:lpwstr>
  </property>
  <property fmtid="{D5CDD505-2E9C-101B-9397-08002B2CF9AE}" pid="5" name="_KSOProductBuildSID">
    <vt:lpwstr>DQWFD6GE7R9Q0TTGRPR8IL057NZ0OXVR9J06BJDWXFFRTEWTZDBJIC0IFYYHP8RRXNMX9OLYZH5D8MJJQEFADF8P8RN0WILB8XOOKHB3A9DBE9331B3BEA7A5C3A20D734A1237E</vt:lpwstr>
  </property>
</Properties>
</file>