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PWMD6BU79VQ0TTGRQR8RLJM7NL0OXYREJ06XJDWXFBRTGCTNRBJQC0PFY5HP86RBOMX9OL0ZHKD8HEJQNFTVFFZ89QMWLLB8JODRHB32FBE26AF964694FD536A93CF36AD0BAD" Type="http://schemas.microsoft.com/office/2006/relationships/officeDocumentMain" Target="docProps/core.xml"/><Relationship Id="CZWFD6BT79VA00HGRYRNKL057N80OXYREN0XTJDWXFB8TGCTZRBRVCJFFSUTPDIRXXMXLOL9ZI778LJJQXFTIF8O8RNMWOWB8OODPHB3B0CC990B099672BB9FDE361FC89CD98B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南银理财珠联璧合鑫逸稳三个月23期封闭式公募人民币理财产品发行公告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南银理财珠联璧合鑫逸稳三个月23期封闭式公募人民币理财产品（产品登记编码：Z7003224000057）已于2024年03月26日结束募集，符合产品成立条件，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于2024年03月27日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成立。该产品募集金额209,361,325.00元，理财资金将按产品说明书约定进行投资。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2024年03月28日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SPWMD6BU79VQ0TTGRQR8RLJM7NL0OXYREJ06XJDWXFBRTGCTNRBJQC0PFY5HP86RBOMX9OL0ZHKD8HEJQNFTVFFZ89QMWLLB8JODRHB32FBE26AF964694FD536A93CF36AD0BAD</vt:lpwstr>
  </property>
  <property fmtid="{D5CDD505-2E9C-101B-9397-08002B2CF9AE}" pid="5" name="_KSOProductBuildSID">
    <vt:lpwstr>CZWFD6BT79VA00HGRYRNKL057N80OXYREN0XTJDWXFB8TGCTZRBRVCJFFSUTPDIRXXMXLOL9ZI778LJJQXFTIF8O8RNMWOWB8OODPHB3B0CC990B099672BB9FDE361FC89CD98B</vt:lpwstr>
  </property>
</Properties>
</file>