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DPWMI6GH79TA0V9GRPRNKL0D7NZ0OYYRQE06NJDWXFB8TELTZIBR6C0IFYRTP8RRXFMXHOLIZIX78HXJEFFTPFFZ8RZ0WOWBBSODDHB3E130702E5FBF3426B323161E37395AF3" Type="http://schemas.microsoft.com/office/2006/relationships/officeDocumentMain" Target="docProps/core.xml"/><Relationship Id="SVWMQ6GQ797A0V9GRZR8KL0C7NZMOSGREU06BJDWXFMRTG5T68BJICJGFYYHPC8RBFM69OZLZHKD8MXJRNFT0F8C8RF0WHLB8JOOYHB3C45EDF505FD08AE2CB4A65427E4BCD06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hAnsi="黑体" w:eastAsia="方正黑体简体"/>
          <w:b/>
          <w:sz w:val="24"/>
        </w:rPr>
      </w:pPr>
      <w:r>
        <w:rPr>
          <w:rFonts w:ascii="方正黑体简体" w:hAnsi="黑体" w:eastAsia="方正黑体简体"/>
          <w:b/>
          <w:sz w:val="24"/>
        </w:rPr>
        <w:t>南银理财珠联璧合鑫逸稳一年96期封闭式公募人民币理财产品</w:t>
      </w:r>
      <w:r>
        <w:rPr>
          <w:rFonts w:hint="eastAsia" w:ascii="方正黑体简体" w:hAnsi="黑体" w:eastAsia="方正黑体简体"/>
          <w:b/>
          <w:sz w:val="24"/>
        </w:rPr>
        <w:t>到期公告</w:t>
      </w:r>
    </w:p>
    <w:p>
      <w:pPr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尊敬的投资者：</w:t>
      </w: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本公司发行的理财产品已到期，现将有关情况公告如下：</w:t>
      </w:r>
    </w:p>
    <w:tbl>
      <w:tblPr>
        <w:tblStyle w:val="7"/>
        <w:tblW w:w="8522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产品名称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南银理财珠联璧合鑫逸稳一年96期封闭式公募人民币理财产品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产品代码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ZZ700322202589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理财登记编码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Z7003223000014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成立日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2023年02月01日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到期日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2024年03月06日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期限（天）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399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产品净值收益表现</w:t>
      </w:r>
    </w:p>
    <w:tbl>
      <w:tblPr>
        <w:tblStyle w:val="8"/>
        <w:tblW w:w="8500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4"/>
        <w:gridCol w:w="1974"/>
        <w:gridCol w:w="227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销售代码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累计净值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参考年化收益率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客户收益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Y30096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1.0452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4.13%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5,497,910.32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Y31096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1.0463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4.23%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5,286,782.11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Y32096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1.0474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4.34%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65,839,511.46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收费情况（以下费用包含所有子代码产品费用）：</w:t>
      </w:r>
    </w:p>
    <w:tbl>
      <w:tblPr>
        <w:tblStyle w:val="7"/>
        <w:tblW w:w="8522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费用名称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金额（元）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托管费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363,012.24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固定管理费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2,078,426.44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业绩报酬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2,494,745.22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销售费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1,950,891.68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申购费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赎回费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注：1.清算资金将划转至投资者指定账户，具体到账日期以产品说明书为准。</w:t>
      </w:r>
    </w:p>
    <w:p>
      <w:pPr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2.请继续关注正在销售的其他产品。</w:t>
      </w:r>
    </w:p>
    <w:p>
      <w:pPr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如您对本公告有任何疑问，可联系本理财产品代销机构或本公司，代销机构及本公司将竭诚为您服务。感谢您一直以来对本公司的支持与信赖！</w:t>
      </w:r>
    </w:p>
    <w:p>
      <w:pPr>
        <w:spacing w:after="120"/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特此公告。</w:t>
      </w:r>
    </w:p>
    <w:p>
      <w:pPr>
        <w:spacing w:line="360" w:lineRule="auto"/>
        <w:rPr>
          <w:rFonts w:ascii="方正仿宋简体" w:hAnsi="仿宋_GB2312" w:eastAsia="方正仿宋简体" w:cs="仿宋_GB2312"/>
          <w:sz w:val="24"/>
        </w:rPr>
      </w:pPr>
    </w:p>
    <w:p>
      <w:pPr>
        <w:spacing w:line="360" w:lineRule="auto"/>
        <w:ind w:firstLine="5040" w:firstLineChars="2400"/>
        <w:jc w:val="right"/>
        <w:rPr>
          <w:rFonts w:ascii="方正仿宋简体" w:hAnsi="仿宋_GB2312" w:eastAsia="方正仿宋简体" w:cs="仿宋_GB2312"/>
          <w:szCs w:val="21"/>
        </w:rPr>
      </w:pPr>
      <w:r>
        <w:rPr>
          <w:rFonts w:hint="eastAsia" w:ascii="方正仿宋简体" w:hAnsi="仿宋_GB2312" w:eastAsia="方正仿宋简体" w:cs="仿宋_GB2312"/>
          <w:szCs w:val="21"/>
        </w:rPr>
        <w:t>南银理财有限责任公司</w:t>
      </w:r>
    </w:p>
    <w:p>
      <w:pPr>
        <w:spacing w:line="360" w:lineRule="auto"/>
        <w:ind w:firstLine="420"/>
        <w:jc w:val="right"/>
        <w:rPr>
          <w:rFonts w:ascii="方正仿宋简体" w:hAnsi="仿宋_GB2312" w:eastAsia="方正仿宋简体" w:cs="仿宋_GB2312"/>
          <w:szCs w:val="21"/>
        </w:rPr>
      </w:pPr>
      <w:r>
        <w:rPr>
          <w:rFonts w:ascii="方正仿宋简体" w:hAnsi="仿宋_GB2312" w:eastAsia="方正仿宋简体" w:cs="仿宋_GB2312"/>
          <w:szCs w:val="21"/>
        </w:rPr>
        <w:t>2024年03月06日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1ZTFiZDE4YTkwYzczMTUwYmI4ZTY3NzY0NjVhNGQifQ=="/>
  </w:docVars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692422F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6B439B4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361</Words>
  <Characters>526</Characters>
  <Lines>4</Lines>
  <Paragraphs>1</Paragraphs>
  <TotalTime>55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2022-07-26T05:58:00Z</dcterms:created>
  <dc:creator>DELL</dc:creator>
  <cp:lastModifiedBy>njcb</cp:lastModifiedBy>
  <cp:lastPrinted>2021-03-29T09:44:00Z</cp:lastPrinted>
  <dcterms:modified xsi:type="dcterms:W3CDTF">2024-03-06T07:17:17Z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DPWMI6GH79TA0V9GRPRNKL0D7NZ0OYYRQE06NJDWXFB8TELTZIBR6C0IFYRTP8RRXFMXHOLIZIX78HXJEFFTPFFZ8RZ0WOWBBSODDHB3E130702E5FBF3426B323161E37395AF3</vt:lpwstr>
  </property>
  <property fmtid="{D5CDD505-2E9C-101B-9397-08002B2CF9AE}" pid="5" name="_KSOProductBuildSID">
    <vt:lpwstr>SVWMQ6GQ797A0V9GRZR8KL0C7NZMOSGREU06BJDWXFMRTG5T68BJICJGFYYHPC8RBFM69OZLZHKD8MXJRNFT0F8C8RF0WHLB8JOOYHB3C45EDF505FD08AE2CB4A65427E4BCD06</vt:lpwstr>
  </property>
</Properties>
</file>