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9B" w:rsidRPr="00B82CFA" w:rsidRDefault="00646F9B" w:rsidP="00646F9B">
      <w:pPr>
        <w:spacing w:line="360" w:lineRule="auto"/>
        <w:ind w:firstLineChars="200" w:firstLine="560"/>
        <w:jc w:val="center"/>
        <w:rPr>
          <w:rFonts w:ascii="方正黑体简体" w:eastAsia="方正黑体简体"/>
          <w:sz w:val="28"/>
          <w:szCs w:val="28"/>
        </w:rPr>
      </w:pPr>
      <w:r w:rsidRPr="00B82CFA">
        <w:rPr>
          <w:rFonts w:ascii="方正黑体简体" w:eastAsia="方正黑体简体" w:hint="eastAsia"/>
          <w:sz w:val="28"/>
          <w:szCs w:val="28"/>
        </w:rPr>
        <w:t>关于</w:t>
      </w:r>
      <w:r w:rsidR="00D625CD"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南银理财珠联璧合安稳1911一年定开公募人民币理财产品</w:t>
      </w:r>
      <w:r w:rsidR="00A90D87" w:rsidRPr="00A90D87">
        <w:rPr>
          <w:rFonts w:ascii="方正黑体简体" w:eastAsia="方正黑体简体" w:hAnsi="Verdana" w:cs="Verdana"/>
          <w:sz w:val="28"/>
          <w:szCs w:val="28"/>
          <w:shd w:val="clear" w:color="auto" w:fill="FFFFFF"/>
        </w:rPr>
        <w:t>2026年10月21日</w:t>
      </w:r>
      <w:r w:rsidR="007F54FF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调整</w:t>
      </w:r>
      <w:r w:rsidR="007E30E7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投资</w:t>
      </w:r>
      <w:r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非标准化债权类资产</w:t>
      </w:r>
      <w:r w:rsidRPr="00B82CFA">
        <w:rPr>
          <w:rFonts w:ascii="方正黑体简体" w:eastAsia="方正黑体简体" w:hint="eastAsia"/>
          <w:sz w:val="28"/>
          <w:szCs w:val="28"/>
        </w:rPr>
        <w:t>公告</w:t>
      </w: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tbl>
      <w:tblPr>
        <w:tblStyle w:val="a5"/>
        <w:tblW w:w="9180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ook w:val="04A0"/>
      </w:tblPr>
      <w:tblGrid>
        <w:gridCol w:w="2518"/>
        <w:gridCol w:w="6662"/>
      </w:tblGrid>
      <w:tr w:rsidR="00646F9B" w:rsidRPr="00B82CFA" w:rsidTr="00B001FC">
        <w:tc>
          <w:tcPr>
            <w:tcW w:w="9180" w:type="dxa"/>
            <w:gridSpan w:val="2"/>
          </w:tcPr>
          <w:p w:rsidR="00646F9B" w:rsidRPr="00B82CFA" w:rsidRDefault="00646F9B" w:rsidP="00B001FC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1、理财产品基本信息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:rsidR="00646F9B" w:rsidRPr="00B82CFA" w:rsidRDefault="003F4F93" w:rsidP="003F4F93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南银理财珠联璧合安稳1911一年定开公募人民币理财产品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:rsidR="00646F9B" w:rsidRPr="00B82CFA" w:rsidRDefault="00D625CD" w:rsidP="00B001FC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ZC108691944658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:rsidR="00646F9B" w:rsidRPr="00B82CFA" w:rsidRDefault="00D625CD" w:rsidP="00D625CD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Z30007、Z31007、ZA31007、ZA30007、Z32007、ZA32007、ZJ30007、ZR30007、ZK30007、ZN30007、ZF32007、ZC32007、ZS30007、ZF30007、ZJ32007、ZO31007、ZD32007、ZQ31007、ZB31007、ZQ32007、ZE31007、ZG30007、ZS31007、ZH30007、ZC31007、ZK32007、ZD30007、ZC30007、ZM32007、ZE32007、ZJ31007、ZL30007、ZO30007、ZM30007、ZB32007、ZL32007、ZL31007、ZG32007、ZB30007、ZR31007、ZG31007、ZS32007、ZQ30007、ZK31007、ZR32007、ZM31007、ZF31007、ZE30007、ZD31007、ZO32007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2019年11月07日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2026年10月20日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7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7"/>
        <w:gridCol w:w="1277"/>
        <w:gridCol w:w="1417"/>
        <w:gridCol w:w="1701"/>
        <w:gridCol w:w="1679"/>
        <w:gridCol w:w="1582"/>
        <w:gridCol w:w="1134"/>
        <w:gridCol w:w="1100"/>
      </w:tblGrid>
      <w:tr w:rsidR="008340A5" w:rsidRPr="00B82CFA" w:rsidTr="00B001FC">
        <w:trPr>
          <w:jc w:val="center"/>
        </w:trPr>
        <w:tc>
          <w:tcPr>
            <w:tcW w:w="10597" w:type="dxa"/>
            <w:gridSpan w:val="8"/>
          </w:tcPr>
          <w:p w:rsidR="008340A5" w:rsidRPr="00B82CFA" w:rsidRDefault="008340A5" w:rsidP="008340A5">
            <w:pPr>
              <w:spacing w:line="360" w:lineRule="auto"/>
              <w:ind w:firstLineChars="200" w:firstLine="48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2、增加的非标准化资产明细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27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679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58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3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00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</w:tr>
    </w:tbl>
    <w:p w:rsidR="00B82CFA" w:rsidRPr="00B82CFA" w:rsidRDefault="00B82CFA" w:rsidP="00B82CFA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8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8"/>
        <w:gridCol w:w="1276"/>
        <w:gridCol w:w="1417"/>
        <w:gridCol w:w="1701"/>
        <w:gridCol w:w="1574"/>
        <w:gridCol w:w="1695"/>
        <w:gridCol w:w="1272"/>
        <w:gridCol w:w="955"/>
      </w:tblGrid>
      <w:tr w:rsidR="001B7B78" w:rsidRPr="00B82CFA" w:rsidTr="00B001FC">
        <w:trPr>
          <w:jc w:val="center"/>
        </w:trPr>
        <w:tc>
          <w:tcPr>
            <w:tcW w:w="10598" w:type="dxa"/>
            <w:gridSpan w:val="8"/>
          </w:tcPr>
          <w:p w:rsidR="001B7B78" w:rsidRPr="00B82CFA" w:rsidRDefault="008340A5" w:rsidP="008340A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3、减少的非标准化资产明细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8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8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2026年10月20日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蚂蚁星河(重庆)信息技术有限公司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光大永明-安鑫7号资产支持计划（第6期）优先级</w:t>
            </w:r>
          </w:p>
        </w:tc>
        <w:tc>
          <w:tcPr>
            <w:tcW w:w="157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0</w:t>
            </w:r>
          </w:p>
        </w:tc>
        <w:tc>
          <w:tcPr>
            <w:tcW w:w="169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每月一次</w:t>
            </w:r>
          </w:p>
        </w:tc>
        <w:tc>
          <w:tcPr>
            <w:tcW w:w="127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资产证券化(债权型)</w:t>
            </w:r>
          </w:p>
        </w:tc>
        <w:tc>
          <w:tcPr>
            <w:tcW w:w="95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正常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如您对本公告有任何疑问，可联系本理财产品代销机构或本公司，代销机构及本公司将竭诚为您服务。</w:t>
      </w:r>
    </w:p>
    <w:p w:rsidR="00646F9B" w:rsidRDefault="00646F9B" w:rsidP="00646F9B">
      <w:pPr>
        <w:spacing w:line="360" w:lineRule="auto"/>
        <w:ind w:firstLineChars="200" w:firstLine="480"/>
        <w:rPr>
          <w:sz w:val="22"/>
        </w:rPr>
      </w:pPr>
      <w:r w:rsidRPr="00B82CFA">
        <w:rPr>
          <w:rFonts w:ascii="方正仿宋简体" w:eastAsia="方正仿宋简体" w:hint="eastAsia"/>
          <w:sz w:val="24"/>
          <w:szCs w:val="24"/>
        </w:rPr>
        <w:t>感谢您一直以来的支持和信赖！</w:t>
      </w:r>
    </w:p>
    <w:p w:rsidR="00646F9B" w:rsidRDefault="00646F9B" w:rsidP="00646F9B">
      <w:pPr>
        <w:pStyle w:val="1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jc w:val="right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南银理财有限责任公司</w:t>
      </w:r>
    </w:p>
    <w:p w:rsidR="00984DCF" w:rsidRPr="00D641DA" w:rsidRDefault="00F902BF" w:rsidP="00D641DA">
      <w:pPr>
        <w:spacing w:line="360" w:lineRule="auto"/>
        <w:ind w:firstLineChars="200" w:firstLine="480"/>
        <w:jc w:val="right"/>
        <w:rPr>
          <w:rFonts w:ascii="方正仿宋简体" w:eastAsia="方正仿宋简体" w:hAnsi="Verdana" w:cs="Verdana"/>
          <w:sz w:val="24"/>
          <w:szCs w:val="24"/>
          <w:shd w:val="clear" w:color="auto" w:fill="FFFFFF"/>
        </w:rPr>
      </w:pPr>
      <w:r w:rsidRPr="00B82CFA">
        <w:rPr>
          <w:rFonts w:ascii="方正仿宋简体" w:eastAsia="方正仿宋简体" w:hAnsi="仿宋_GB2312" w:cs="仿宋_GB2312" w:hint="eastAsia"/>
          <w:sz w:val="24"/>
          <w:szCs w:val="24"/>
        </w:rPr>
        <w:t>2026年10月21日</w:t>
      </w:r>
    </w:p>
    <w:sectPr w:rsidR="00984DCF" w:rsidRPr="00D641DA" w:rsidSect="00434B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968" w:rsidRDefault="007F7968" w:rsidP="00646F9B">
      <w:r>
        <w:separator/>
      </w:r>
    </w:p>
  </w:endnote>
  <w:endnote w:type="continuationSeparator" w:id="1">
    <w:p w:rsidR="007F7968" w:rsidRDefault="007F7968" w:rsidP="00646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968" w:rsidRDefault="007F7968" w:rsidP="00646F9B">
      <w:r>
        <w:separator/>
      </w:r>
    </w:p>
  </w:footnote>
  <w:footnote w:type="continuationSeparator" w:id="1">
    <w:p w:rsidR="007F7968" w:rsidRDefault="007F7968" w:rsidP="00646F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0A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6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6F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6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6F9B"/>
    <w:rPr>
      <w:sz w:val="18"/>
      <w:szCs w:val="18"/>
    </w:rPr>
  </w:style>
  <w:style w:type="paragraph" w:customStyle="1" w:styleId="1">
    <w:name w:val="引文目录1"/>
    <w:basedOn w:val="a"/>
    <w:next w:val="a"/>
    <w:qFormat/>
    <w:rsid w:val="00646F9B"/>
    <w:pPr>
      <w:ind w:leftChars="200" w:left="420"/>
    </w:pPr>
  </w:style>
  <w:style w:type="table" w:styleId="a5">
    <w:name w:val="Table Grid"/>
    <w:basedOn w:val="a1"/>
    <w:rsid w:val="00646F9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yytx</cp:lastModifiedBy>
  <dcterms:modified xsi:type="dcterms:W3CDTF">2025-09-05T09:22:00Z</dcterms:modified>
  <cp:revision>27</cp:revision>
</cp:coreProperties>
</file>