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37A0A" w14:textId="04B8250A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proofErr w:type="gramStart"/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</w:t>
      </w:r>
      <w:proofErr w:type="gramEnd"/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珠联璧合安稳1906一年定开公募人民币理财产品（ZF31002）</w:t>
      </w:r>
      <w:r w:rsidR="00211AFC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</w:t>
      </w:r>
      <w:r w:rsidR="00211AFC">
        <w:rPr>
          <w:rFonts w:ascii="方正黑体简体" w:eastAsia="方正黑体简体" w:hAnsi="仿宋_GB2312" w:cs="仿宋_GB2312"/>
          <w:b/>
          <w:bCs/>
          <w:sz w:val="28"/>
          <w:szCs w:val="28"/>
        </w:rPr>
        <w:t>9</w:t>
      </w:r>
      <w:r w:rsidR="00211AFC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月</w:t>
      </w:r>
      <w:r w:rsidR="00211AFC">
        <w:rPr>
          <w:rFonts w:ascii="方正黑体简体" w:eastAsia="方正黑体简体" w:hAnsi="仿宋_GB2312" w:cs="仿宋_GB2312"/>
          <w:b/>
          <w:bCs/>
          <w:sz w:val="28"/>
          <w:szCs w:val="28"/>
        </w:rPr>
        <w:t>09</w:t>
      </w:r>
      <w:r w:rsidR="00211AFC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日</w:t>
      </w:r>
    </w:p>
    <w:p w14:paraId="3D8DBC1B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017635FF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2F02377A" w14:textId="09A605BA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proofErr w:type="gramStart"/>
      <w:r>
        <w:rPr>
          <w:rFonts w:ascii="方正仿宋简体" w:eastAsia="方正仿宋简体" w:hAnsi="仿宋_GB2312" w:cs="仿宋_GB2312" w:hint="eastAsia"/>
          <w:szCs w:val="21"/>
        </w:rPr>
        <w:t>南银理财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安稳1906一年定开-F2份额（产品登记编码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Z7003221000025</w:t>
      </w:r>
      <w:r>
        <w:rPr>
          <w:rFonts w:ascii="方正仿宋简体" w:eastAsia="方正仿宋简体" w:hAnsi="仿宋_GB2312" w:cs="仿宋_GB2312" w:hint="eastAsia"/>
          <w:szCs w:val="21"/>
        </w:rPr>
        <w:t>，内部销售代码ZF31002）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211AFC">
        <w:rPr>
          <w:rFonts w:ascii="方正仿宋简体" w:eastAsia="方正仿宋简体" w:hAnsi="仿宋_GB2312" w:cs="仿宋_GB2312" w:hint="eastAsia"/>
          <w:szCs w:val="21"/>
        </w:rPr>
        <w:t>2026年0</w:t>
      </w:r>
      <w:r w:rsidR="00211AFC">
        <w:rPr>
          <w:rFonts w:ascii="方正仿宋简体" w:eastAsia="方正仿宋简体" w:hAnsi="仿宋_GB2312" w:cs="仿宋_GB2312"/>
          <w:szCs w:val="21"/>
        </w:rPr>
        <w:t>9</w:t>
      </w:r>
      <w:r w:rsidR="00211AFC">
        <w:rPr>
          <w:rFonts w:ascii="方正仿宋简体" w:eastAsia="方正仿宋简体" w:hAnsi="仿宋_GB2312" w:cs="仿宋_GB2312" w:hint="eastAsia"/>
          <w:szCs w:val="21"/>
        </w:rPr>
        <w:t>月0</w:t>
      </w:r>
      <w:r w:rsidR="00211AFC">
        <w:rPr>
          <w:rFonts w:ascii="方正仿宋简体" w:eastAsia="方正仿宋简体" w:hAnsi="仿宋_GB2312" w:cs="仿宋_GB2312"/>
          <w:szCs w:val="21"/>
        </w:rPr>
        <w:t>3</w:t>
      </w:r>
      <w:r w:rsidR="00211AFC">
        <w:rPr>
          <w:rFonts w:ascii="方正仿宋简体" w:eastAsia="方正仿宋简体" w:hAnsi="仿宋_GB2312" w:cs="仿宋_GB2312" w:hint="eastAsia"/>
          <w:szCs w:val="21"/>
        </w:rPr>
        <w:t>日至2026年0</w:t>
      </w:r>
      <w:r w:rsidR="00211AFC">
        <w:rPr>
          <w:rFonts w:ascii="方正仿宋简体" w:eastAsia="方正仿宋简体" w:hAnsi="仿宋_GB2312" w:cs="仿宋_GB2312"/>
          <w:szCs w:val="21"/>
        </w:rPr>
        <w:t>9</w:t>
      </w:r>
      <w:r w:rsidR="00211AFC">
        <w:rPr>
          <w:rFonts w:ascii="方正仿宋简体" w:eastAsia="方正仿宋简体" w:hAnsi="仿宋_GB2312" w:cs="仿宋_GB2312" w:hint="eastAsia"/>
          <w:szCs w:val="21"/>
        </w:rPr>
        <w:t>月0</w:t>
      </w:r>
      <w:r w:rsidR="00211AFC">
        <w:rPr>
          <w:rFonts w:ascii="方正仿宋简体" w:eastAsia="方正仿宋简体" w:hAnsi="仿宋_GB2312" w:cs="仿宋_GB2312"/>
          <w:szCs w:val="21"/>
        </w:rPr>
        <w:t>9</w:t>
      </w:r>
      <w:r w:rsidR="00211AFC">
        <w:rPr>
          <w:rFonts w:ascii="方正仿宋简体" w:eastAsia="方正仿宋简体" w:hAnsi="仿宋_GB2312" w:cs="仿宋_GB2312" w:hint="eastAsia"/>
          <w:szCs w:val="21"/>
        </w:rPr>
        <w:t>日</w:t>
      </w:r>
      <w:r w:rsidR="00BD35D6">
        <w:rPr>
          <w:rFonts w:ascii="方正仿宋简体" w:eastAsia="方正仿宋简体" w:hAnsi="仿宋_GB2312" w:cs="仿宋_GB2312" w:hint="eastAsia"/>
          <w:szCs w:val="21"/>
        </w:rPr>
        <w:t>开放申购/赎回。</w:t>
      </w:r>
    </w:p>
    <w:p w14:paraId="031713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C5AD9F4" w14:textId="77777777" w:rsidTr="00211AFC">
        <w:trPr>
          <w:trHeight w:val="567"/>
          <w:jc w:val="center"/>
        </w:trPr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1B1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A8C5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917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 w:rsidR="00211AFC" w14:paraId="4F366395" w14:textId="77777777" w:rsidTr="00211AFC">
        <w:trPr>
          <w:trHeight w:val="567"/>
          <w:jc w:val="center"/>
        </w:trPr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1705" w14:textId="60D84A9D" w:rsidR="00211AFC" w:rsidRDefault="00211AFC" w:rsidP="00211AFC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2027-09-</w:t>
            </w:r>
            <w:r>
              <w:rPr>
                <w:rFonts w:ascii="方正仿宋简体" w:eastAsia="方正仿宋简体" w:hAnsi="仿宋_GB2312" w:cs="仿宋_GB2312"/>
              </w:rPr>
              <w:t>23</w:t>
            </w:r>
            <w:r>
              <w:rPr>
                <w:rFonts w:ascii="方正仿宋简体" w:eastAsia="方正仿宋简体" w:hAnsi="仿宋_GB2312" w:cs="仿宋_GB2312" w:hint="eastAsia"/>
              </w:rPr>
              <w:t>至2027-09-</w:t>
            </w:r>
            <w:r>
              <w:rPr>
                <w:rFonts w:ascii="方正仿宋简体" w:eastAsia="方正仿宋简体" w:hAnsi="仿宋_GB2312" w:cs="仿宋_GB2312"/>
              </w:rPr>
              <w:t>29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E930" w14:textId="4C025E15" w:rsidR="00211AFC" w:rsidRDefault="00211AFC" w:rsidP="00211AFC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bookmarkStart w:id="0" w:name="OLE_LINK2"/>
            <w:r>
              <w:rPr>
                <w:rFonts w:ascii="方正仿宋简体" w:eastAsia="方正仿宋简体" w:hAnsi="仿宋_GB2312" w:cs="仿宋_GB2312" w:hint="eastAsia"/>
              </w:rPr>
              <w:t xml:space="preserve"> 2027-09-</w:t>
            </w:r>
            <w:bookmarkEnd w:id="0"/>
            <w:r>
              <w:rPr>
                <w:rFonts w:ascii="方正仿宋简体" w:eastAsia="方正仿宋简体" w:hAnsi="仿宋_GB2312" w:cs="仿宋_GB2312"/>
              </w:rPr>
              <w:t>29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D67D" w14:textId="5E2A085A" w:rsidR="00211AFC" w:rsidRDefault="00211AFC" w:rsidP="00211AFC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2027-09-</w:t>
            </w:r>
            <w:r>
              <w:rPr>
                <w:rFonts w:ascii="方正仿宋简体" w:eastAsia="方正仿宋简体" w:hAnsi="仿宋_GB2312" w:cs="仿宋_GB2312"/>
              </w:rPr>
              <w:t>30</w:t>
            </w:r>
          </w:p>
        </w:tc>
      </w:tr>
    </w:tbl>
    <w:p w14:paraId="749733CD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近期净值信息：</w:t>
      </w:r>
    </w:p>
    <w:tbl>
      <w:tblPr>
        <w:tblW w:w="9526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025C005E" w14:textId="77777777" w:rsidTr="005B47F1">
        <w:trPr>
          <w:jc w:val="center"/>
        </w:trPr>
        <w:tc>
          <w:tcPr>
            <w:tcW w:w="1461" w:type="dxa"/>
            <w:vAlign w:val="center"/>
          </w:tcPr>
          <w:p w14:paraId="67AB3628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2E4991F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5770BC9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1AFFD83B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64170E1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6383C30C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</w:t>
            </w:r>
            <w:proofErr w:type="gramStart"/>
            <w:r>
              <w:rPr>
                <w:rFonts w:ascii="方正仿宋简体" w:eastAsia="方正仿宋简体" w:hAnsi="仿宋_GB2312" w:cs="仿宋_GB2312" w:hint="eastAsia"/>
                <w:szCs w:val="21"/>
              </w:rPr>
              <w:t>参考年化收益率</w:t>
            </w:r>
            <w:proofErr w:type="gramEnd"/>
          </w:p>
        </w:tc>
        <w:tc>
          <w:tcPr>
            <w:tcW w:w="1828" w:type="dxa"/>
            <w:vAlign w:val="center"/>
          </w:tcPr>
          <w:p w14:paraId="50DE7C86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 w:rsidR="00211AFC" w14:paraId="6C519E8C" w14:textId="77777777" w:rsidTr="005B47F1">
        <w:trPr>
          <w:jc w:val="center"/>
        </w:trPr>
        <w:tc>
          <w:tcPr>
            <w:tcW w:w="1461" w:type="dxa"/>
            <w:vAlign w:val="center"/>
          </w:tcPr>
          <w:p w14:paraId="160F610C" w14:textId="4AA1CE96" w:rsidR="00211AFC" w:rsidRDefault="00211AFC" w:rsidP="00211AFC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</w:t>
            </w:r>
            <w:r>
              <w:rPr>
                <w:rFonts w:ascii="方正仿宋简体" w:eastAsia="方正仿宋简体" w:hAnsi="仿宋_GB2312" w:cs="仿宋_GB2312"/>
                <w:szCs w:val="21"/>
              </w:rPr>
              <w:t>9</w:t>
            </w:r>
            <w:r>
              <w:rPr>
                <w:rFonts w:ascii="方正仿宋简体" w:eastAsia="方正仿宋简体" w:hAnsi="仿宋_GB2312" w:cs="仿宋_GB2312" w:hint="eastAsia"/>
                <w:szCs w:val="21"/>
              </w:rPr>
              <w:t>-</w:t>
            </w:r>
            <w:r>
              <w:rPr>
                <w:rFonts w:ascii="方正仿宋简体" w:eastAsia="方正仿宋简体" w:hAnsi="仿宋_GB2312" w:cs="仿宋_GB2312"/>
                <w:szCs w:val="21"/>
              </w:rPr>
              <w:t>09</w:t>
            </w:r>
          </w:p>
        </w:tc>
        <w:tc>
          <w:tcPr>
            <w:tcW w:w="1134" w:type="dxa"/>
            <w:vAlign w:val="center"/>
          </w:tcPr>
          <w:p w14:paraId="670ABF75" w14:textId="3C7F39EB" w:rsidR="00211AFC" w:rsidRDefault="00211AFC" w:rsidP="00211AFC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1.000</w:t>
            </w:r>
            <w:r>
              <w:rPr>
                <w:rFonts w:ascii="方正仿宋简体" w:eastAsia="方正仿宋简体" w:hAnsi="仿宋_GB2312" w:cs="仿宋_GB2312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14:paraId="225FCAE4" w14:textId="77DDB5A6" w:rsidR="00211AFC" w:rsidRDefault="00211AFC" w:rsidP="00211AFC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 w:rsidRPr="006D036E">
              <w:rPr>
                <w:rFonts w:ascii="方正仿宋简体" w:eastAsia="方正仿宋简体" w:hAnsi="仿宋_GB2312" w:cs="仿宋_GB2312"/>
                <w:szCs w:val="21"/>
              </w:rPr>
              <w:t>1.03</w:t>
            </w:r>
            <w:r>
              <w:rPr>
                <w:rFonts w:ascii="方正仿宋简体" w:eastAsia="方正仿宋简体" w:hAnsi="仿宋_GB2312" w:cs="仿宋_GB2312"/>
                <w:szCs w:val="21"/>
              </w:rPr>
              <w:t>12</w:t>
            </w:r>
          </w:p>
        </w:tc>
        <w:tc>
          <w:tcPr>
            <w:tcW w:w="1276" w:type="dxa"/>
            <w:vAlign w:val="center"/>
          </w:tcPr>
          <w:p w14:paraId="4FF74912" w14:textId="0F8E93E0" w:rsidR="00211AFC" w:rsidRDefault="00211AFC" w:rsidP="00211AFC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1.000</w:t>
            </w:r>
            <w:r>
              <w:rPr>
                <w:rFonts w:ascii="方正仿宋简体" w:eastAsia="方正仿宋简体" w:hAnsi="仿宋_GB2312" w:cs="仿宋_GB2312"/>
                <w:szCs w:val="21"/>
              </w:rPr>
              <w:t>7</w:t>
            </w:r>
          </w:p>
        </w:tc>
        <w:tc>
          <w:tcPr>
            <w:tcW w:w="1275" w:type="dxa"/>
            <w:vAlign w:val="center"/>
          </w:tcPr>
          <w:p w14:paraId="5CBB12E0" w14:textId="6BCBA182" w:rsidR="00211AFC" w:rsidRDefault="00211AFC" w:rsidP="00211AFC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1.000</w:t>
            </w:r>
            <w:r>
              <w:rPr>
                <w:rFonts w:ascii="方正仿宋简体" w:eastAsia="方正仿宋简体" w:hAnsi="仿宋_GB2312" w:cs="仿宋_GB2312"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 w14:paraId="0FD00554" w14:textId="7DFFEDB6" w:rsidR="00211AFC" w:rsidRDefault="00211AFC" w:rsidP="00211AFC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-</w:t>
            </w:r>
          </w:p>
        </w:tc>
        <w:tc>
          <w:tcPr>
            <w:tcW w:w="1828" w:type="dxa"/>
            <w:vAlign w:val="center"/>
          </w:tcPr>
          <w:p w14:paraId="3A6914D9" w14:textId="5E4F5820" w:rsidR="00211AFC" w:rsidRDefault="00211AFC" w:rsidP="00211AFC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-</w:t>
            </w:r>
          </w:p>
        </w:tc>
      </w:tr>
    </w:tbl>
    <w:p w14:paraId="1E86C7E7" w14:textId="473E5F06" w:rsidR="00B55BF8" w:rsidRDefault="00211AFC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br/>
      </w:r>
      <w:r w:rsidR="00BD35D6"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</w:t>
      </w:r>
      <w:proofErr w:type="gramStart"/>
      <w:r w:rsidR="00BD35D6">
        <w:rPr>
          <w:rFonts w:ascii="方正仿宋简体" w:eastAsia="方正仿宋简体" w:hAnsi="仿宋_GB2312" w:cs="仿宋_GB2312" w:hint="eastAsia"/>
          <w:szCs w:val="21"/>
        </w:rPr>
        <w:t>日包括</w:t>
      </w:r>
      <w:proofErr w:type="gramEnd"/>
      <w:r w:rsidR="00BD35D6">
        <w:rPr>
          <w:rFonts w:ascii="方正仿宋简体" w:eastAsia="方正仿宋简体" w:hAnsi="仿宋_GB2312" w:cs="仿宋_GB2312" w:hint="eastAsia"/>
          <w:szCs w:val="21"/>
        </w:rPr>
        <w:t>周六、周日）外的日期。</w:t>
      </w:r>
    </w:p>
    <w:p w14:paraId="33AFB3C6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76908F03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</w:t>
      </w:r>
      <w:proofErr w:type="gramStart"/>
      <w:r>
        <w:rPr>
          <w:rFonts w:ascii="方正仿宋简体" w:eastAsia="方正仿宋简体" w:hAnsi="仿宋_GB2312" w:cs="仿宋_GB2312" w:hint="eastAsia"/>
          <w:szCs w:val="21"/>
        </w:rPr>
        <w:t>参考年化收益率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=（本期份额累计净值-上期份额累计净值）/上期份额净值/本期天数*365。</w:t>
      </w:r>
    </w:p>
    <w:p w14:paraId="22CB6F5C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>4.产品净值可能存在未扣除管理人及投资合作机构业绩报酬、赎回费等费用（如有）的情况，实际收益以兑付为准。</w:t>
      </w:r>
    </w:p>
    <w:p w14:paraId="717BED44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3A4A4988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4EF3BBC0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77768A51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proofErr w:type="gramStart"/>
      <w:r>
        <w:rPr>
          <w:rFonts w:ascii="方正仿宋简体" w:eastAsia="方正仿宋简体" w:hAnsi="仿宋_GB2312" w:cs="仿宋_GB2312" w:hint="eastAsia"/>
          <w:szCs w:val="21"/>
        </w:rPr>
        <w:t>南银理财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有限责任公司</w:t>
      </w:r>
    </w:p>
    <w:p w14:paraId="19A52FE7" w14:textId="77777777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2026年09月10日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6F95C" w14:textId="77777777" w:rsidR="00DA5D3D" w:rsidRDefault="00DA5D3D" w:rsidP="008018CA">
      <w:r>
        <w:separator/>
      </w:r>
    </w:p>
  </w:endnote>
  <w:endnote w:type="continuationSeparator" w:id="0">
    <w:p w14:paraId="1D121591" w14:textId="77777777" w:rsidR="00DA5D3D" w:rsidRDefault="00DA5D3D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134D2" w14:textId="77777777" w:rsidR="00DA5D3D" w:rsidRDefault="00DA5D3D" w:rsidP="008018CA">
      <w:r>
        <w:separator/>
      </w:r>
    </w:p>
  </w:footnote>
  <w:footnote w:type="continuationSeparator" w:id="0">
    <w:p w14:paraId="35FB9BA8" w14:textId="77777777" w:rsidR="00DA5D3D" w:rsidRDefault="00DA5D3D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11AFC"/>
    <w:rsid w:val="00236B27"/>
    <w:rsid w:val="00243D50"/>
    <w:rsid w:val="003F1BC0"/>
    <w:rsid w:val="004C7547"/>
    <w:rsid w:val="005416D6"/>
    <w:rsid w:val="005B47F1"/>
    <w:rsid w:val="005B5E70"/>
    <w:rsid w:val="006449DC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DA5D3D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C7F9EB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20</cp:revision>
  <dcterms:created xsi:type="dcterms:W3CDTF">2022-08-01T09:31:00Z</dcterms:created>
  <dcterms:modified xsi:type="dcterms:W3CDTF">2026-09-10T02:23:00Z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