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8068" w14:textId="77777777" w:rsidR="006C3BB8" w:rsidRDefault="006C3BB8">
      <w:pPr>
        <w:pStyle w:val="a5"/>
      </w:pPr>
    </w:p>
    <w:p w14:paraId="2DB5020E" w14:textId="77777777" w:rsidR="006C3BB8" w:rsidRDefault="006C3BB8">
      <w:pPr>
        <w:ind w:firstLine="640"/>
      </w:pPr>
    </w:p>
    <w:p w14:paraId="141C98B3" w14:textId="77777777" w:rsidR="006C3BB8" w:rsidRDefault="002E5C77">
      <w:pPr>
        <w:pStyle w:val="a3"/>
        <w:rPr>
          <w:u w:val="single"/>
        </w:rPr>
      </w:pPr>
      <w:r>
        <w:rPr>
          <w:rFonts w:hint="eastAsia"/>
          <w:u w:val="single"/>
        </w:rPr>
        <w:t>南银理财鼎瑞甄稳一年半封闭式2期公募人民币理财产品</w:t>
      </w:r>
    </w:p>
    <w:p w14:paraId="281AB4B0" w14:textId="77777777" w:rsidR="006C3BB8" w:rsidRDefault="002E5C77">
      <w:pPr>
        <w:pStyle w:val="a3"/>
      </w:pPr>
      <w:r>
        <w:rPr>
          <w:rFonts w:hint="eastAsia"/>
        </w:rPr>
        <w:t>发行公告</w:t>
      </w:r>
    </w:p>
    <w:p w14:paraId="23929D7B" w14:textId="77777777" w:rsidR="00FD36C4" w:rsidRPr="00FD36C4" w:rsidRDefault="00FD36C4" w:rsidP="00FD36C4">
      <w:pPr>
        <w:ind w:firstLine="640"/>
      </w:pPr>
    </w:p>
    <w:p w14:paraId="4AB02D7B" w14:textId="77777777" w:rsidR="006C3BB8" w:rsidRDefault="002E5C77">
      <w:pPr>
        <w:ind w:firstLineChars="0" w:firstLine="0"/>
      </w:pPr>
      <w:r>
        <w:rPr>
          <w:rFonts w:hint="eastAsia"/>
        </w:rPr>
        <w:t>尊敬的投资者：</w:t>
      </w:r>
    </w:p>
    <w:p w14:paraId="63CDB18E" w14:textId="77777777" w:rsidR="006C3BB8" w:rsidRDefault="002E5C77">
      <w:pPr>
        <w:ind w:firstLine="640"/>
      </w:pPr>
      <w:r>
        <w:rPr>
          <w:rFonts w:hint="eastAsia"/>
          <w:u w:val="single"/>
        </w:rPr>
        <w:t>南银理财鼎瑞甄稳一年半封闭式2期公募人民币理财产品</w:t>
      </w:r>
      <w:r>
        <w:rPr>
          <w:rFonts w:hint="eastAsia"/>
        </w:rPr>
        <w:t>已于</w:t>
      </w:r>
      <w:r>
        <w:rPr>
          <w:rFonts w:hint="eastAsia"/>
          <w:u w:val="single"/>
        </w:rPr>
        <w:t>2026年09月02日</w:t>
      </w:r>
      <w:r>
        <w:rPr>
          <w:rFonts w:hint="eastAsia"/>
        </w:rPr>
        <w:t>成立，现将其相关信息公告如下：</w:t>
      </w:r>
    </w:p>
    <w:p w14:paraId="652187AD" w14:textId="77777777" w:rsidR="00E0655B" w:rsidRDefault="00E0655B">
      <w:pPr>
        <w:ind w:firstLine="640"/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6C3BB8" w14:paraId="6566200F" w14:textId="77777777" w:rsidTr="007C39C4">
        <w:trPr>
          <w:jc w:val="center"/>
        </w:trPr>
        <w:tc>
          <w:tcPr>
            <w:tcW w:w="1922" w:type="pct"/>
            <w:vAlign w:val="center"/>
          </w:tcPr>
          <w:p w14:paraId="525ED1B0" w14:textId="77777777" w:rsidR="006C3BB8" w:rsidRDefault="002E5C77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1A9F1E9D" w14:textId="77777777" w:rsidR="006C3BB8" w:rsidRDefault="002E5C77">
            <w:pPr>
              <w:spacing w:line="30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cs="仿宋_GB2312" w:hint="eastAsia"/>
                <w:sz w:val="24"/>
                <w:szCs w:val="24"/>
              </w:rPr>
              <w:t>南银理财鼎瑞甄稳一年半封闭式2期公募人民币理财产品</w:t>
            </w:r>
          </w:p>
        </w:tc>
      </w:tr>
      <w:tr w:rsidR="006C3BB8" w14:paraId="76C154F0" w14:textId="77777777" w:rsidTr="007C39C4">
        <w:trPr>
          <w:jc w:val="center"/>
        </w:trPr>
        <w:tc>
          <w:tcPr>
            <w:tcW w:w="1922" w:type="pct"/>
            <w:vAlign w:val="center"/>
          </w:tcPr>
          <w:p w14:paraId="19E8D40A" w14:textId="77777777" w:rsidR="006C3BB8" w:rsidRDefault="002E5C77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41B4F63" w14:textId="77777777" w:rsidR="006C3BB8" w:rsidRDefault="002E5C77">
            <w:pPr>
              <w:spacing w:line="30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cs="仿宋_GB2312" w:hint="eastAsia"/>
                <w:sz w:val="24"/>
                <w:szCs w:val="24"/>
              </w:rPr>
              <w:t>ZZ700322600304</w:t>
            </w:r>
          </w:p>
        </w:tc>
      </w:tr>
      <w:tr w:rsidR="006C3BB8" w14:paraId="17C48161" w14:textId="77777777" w:rsidTr="007C39C4">
        <w:trPr>
          <w:jc w:val="center"/>
        </w:trPr>
        <w:tc>
          <w:tcPr>
            <w:tcW w:w="1922" w:type="pct"/>
            <w:vAlign w:val="center"/>
          </w:tcPr>
          <w:p w14:paraId="71E4826E" w14:textId="77777777" w:rsidR="006C3BB8" w:rsidRDefault="002E5C77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666CB0EB" w14:textId="77777777" w:rsidR="006C3BB8" w:rsidRDefault="002E5C77">
            <w:pPr>
              <w:spacing w:line="30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cs="仿宋_GB2312" w:hint="eastAsia"/>
                <w:sz w:val="24"/>
                <w:szCs w:val="24"/>
              </w:rPr>
              <w:t>Z7003226000262</w:t>
            </w:r>
          </w:p>
          <w:p w14:paraId="72CC040E" w14:textId="77777777" w:rsidR="006C3BB8" w:rsidRDefault="002E5C77">
            <w:pPr>
              <w:spacing w:line="30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6C3BB8" w14:paraId="3AFDFDCE" w14:textId="77777777" w:rsidTr="007C39C4">
        <w:trPr>
          <w:jc w:val="center"/>
        </w:trPr>
        <w:tc>
          <w:tcPr>
            <w:tcW w:w="1922" w:type="pct"/>
            <w:vAlign w:val="center"/>
          </w:tcPr>
          <w:p w14:paraId="68A4161E" w14:textId="77777777" w:rsidR="006C3BB8" w:rsidRDefault="002E5C77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9F1595B" w14:textId="77777777" w:rsidR="006C3BB8" w:rsidRDefault="002E5C77">
            <w:pPr>
              <w:spacing w:line="30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cs="仿宋_GB2312" w:hint="eastAsia"/>
                <w:sz w:val="24"/>
                <w:szCs w:val="24"/>
              </w:rPr>
              <w:t>2026年09月02日</w:t>
            </w:r>
          </w:p>
        </w:tc>
      </w:tr>
      <w:tr w:rsidR="006C3BB8" w14:paraId="0CA605CF" w14:textId="77777777" w:rsidTr="007C39C4">
        <w:trPr>
          <w:jc w:val="center"/>
        </w:trPr>
        <w:tc>
          <w:tcPr>
            <w:tcW w:w="1922" w:type="pct"/>
            <w:vAlign w:val="center"/>
          </w:tcPr>
          <w:p w14:paraId="3CFEAA84" w14:textId="77777777" w:rsidR="006C3BB8" w:rsidRDefault="002E5C77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10E06C43" w14:textId="77777777" w:rsidR="006C3BB8" w:rsidRDefault="002E5C77">
            <w:pPr>
              <w:spacing w:line="30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cs="仿宋_GB2312" w:hint="eastAsia"/>
                <w:sz w:val="24"/>
                <w:szCs w:val="24"/>
              </w:rPr>
              <w:t>人民币</w:t>
            </w:r>
          </w:p>
        </w:tc>
      </w:tr>
      <w:tr w:rsidR="006C3BB8" w14:paraId="038B8521" w14:textId="77777777" w:rsidTr="007C39C4">
        <w:trPr>
          <w:jc w:val="center"/>
        </w:trPr>
        <w:tc>
          <w:tcPr>
            <w:tcW w:w="1922" w:type="pct"/>
            <w:vAlign w:val="center"/>
          </w:tcPr>
          <w:p w14:paraId="583983E8" w14:textId="77777777" w:rsidR="006C3BB8" w:rsidRDefault="002E5C77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31862D7B" w14:textId="171B1528" w:rsidR="006C3BB8" w:rsidRDefault="002E5C77">
            <w:pPr>
              <w:spacing w:line="30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cs="仿宋_GB2312" w:hint="eastAsia"/>
                <w:sz w:val="24"/>
                <w:szCs w:val="24"/>
              </w:rPr>
              <w:t>408,035,505.00</w:t>
            </w:r>
            <w:r w:rsidR="00B62D19">
              <w:rPr>
                <w:rFonts w:cs="仿宋_GB2312" w:hint="eastAsia"/>
                <w:sz w:val="24"/>
                <w:szCs w:val="24"/>
              </w:rPr>
              <w:t>元</w:t>
            </w:r>
          </w:p>
        </w:tc>
      </w:tr>
      <w:tr w:rsidR="006C3BB8" w14:paraId="66F13E3F" w14:textId="77777777" w:rsidTr="007C39C4">
        <w:trPr>
          <w:jc w:val="center"/>
        </w:trPr>
        <w:tc>
          <w:tcPr>
            <w:tcW w:w="1922" w:type="pct"/>
            <w:vAlign w:val="center"/>
          </w:tcPr>
          <w:p w14:paraId="1A7EF45E" w14:textId="77777777" w:rsidR="006C3BB8" w:rsidRDefault="002E5C77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13718887" w14:textId="77777777" w:rsidR="006C3BB8" w:rsidRDefault="002E5C77">
            <w:pPr>
              <w:spacing w:line="30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NYZW000002</w:t>
            </w:r>
          </w:p>
        </w:tc>
        <w:tc>
          <w:tcPr>
            <w:tcW w:w="1517" w:type="pct"/>
            <w:vAlign w:val="center"/>
          </w:tcPr>
          <w:p w14:paraId="058F565F" w14:textId="327F4233" w:rsidR="006C3BB8" w:rsidRDefault="002E5C77">
            <w:pPr>
              <w:spacing w:line="30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cs="仿宋_GB2312" w:hint="eastAsia"/>
                <w:sz w:val="24"/>
                <w:szCs w:val="24"/>
              </w:rPr>
              <w:t>408,035,505.00</w:t>
            </w:r>
            <w:r w:rsidR="00B62D19">
              <w:rPr>
                <w:rFonts w:cs="仿宋_GB2312" w:hint="eastAsia"/>
                <w:sz w:val="24"/>
                <w:szCs w:val="24"/>
              </w:rPr>
              <w:t>元</w:t>
            </w:r>
          </w:p>
        </w:tc>
      </w:tr>
    </w:tbl>
    <w:p w14:paraId="4FEDD885" w14:textId="77777777" w:rsidR="006C3BB8" w:rsidRDefault="002E5C77">
      <w:pPr>
        <w:ind w:firstLine="640"/>
      </w:pPr>
      <w:r>
        <w:rPr>
          <w:rFonts w:hint="eastAsia"/>
        </w:rPr>
        <w:t>其他产品信息请以产品说明书所载为准。</w:t>
      </w:r>
    </w:p>
    <w:p w14:paraId="729833CA" w14:textId="77777777" w:rsidR="006C3BB8" w:rsidRDefault="002E5C77">
      <w:pPr>
        <w:ind w:firstLine="640"/>
      </w:pPr>
      <w:r>
        <w:rPr>
          <w:rFonts w:hint="eastAsia"/>
        </w:rPr>
        <w:t>特此公告。</w:t>
      </w:r>
    </w:p>
    <w:p w14:paraId="5407C58A" w14:textId="77777777" w:rsidR="00E0655B" w:rsidRDefault="00E0655B">
      <w:pPr>
        <w:ind w:firstLine="640"/>
      </w:pPr>
    </w:p>
    <w:p w14:paraId="49323465" w14:textId="77777777" w:rsidR="006C3BB8" w:rsidRDefault="002E5C77">
      <w:pPr>
        <w:ind w:firstLine="640"/>
        <w:jc w:val="right"/>
        <w:rPr>
          <w:u w:val="single"/>
        </w:rPr>
      </w:pPr>
      <w:r>
        <w:rPr>
          <w:rFonts w:hint="eastAsia"/>
          <w:u w:val="single"/>
        </w:rPr>
        <w:t>南银理财有限责任公司</w:t>
      </w:r>
    </w:p>
    <w:p w14:paraId="2610EACC" w14:textId="77777777" w:rsidR="006C3BB8" w:rsidRDefault="002E5C77">
      <w:pPr>
        <w:ind w:firstLine="640"/>
        <w:jc w:val="right"/>
        <w:rPr>
          <w:u w:val="single"/>
        </w:rPr>
      </w:pPr>
      <w:r>
        <w:rPr>
          <w:rFonts w:hint="eastAsia"/>
          <w:u w:val="single"/>
        </w:rPr>
        <w:t>2026年09月03日</w:t>
      </w:r>
    </w:p>
    <w:sectPr w:rsidR="006C3BB8" w:rsidSect="00811E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E67C3" w14:textId="77777777" w:rsidR="00CE21D1" w:rsidRDefault="00CE21D1">
      <w:pPr>
        <w:spacing w:line="240" w:lineRule="auto"/>
        <w:ind w:firstLine="640"/>
      </w:pPr>
      <w:r>
        <w:separator/>
      </w:r>
    </w:p>
  </w:endnote>
  <w:endnote w:type="continuationSeparator" w:id="0">
    <w:p w14:paraId="515B34E2" w14:textId="77777777" w:rsidR="00CE21D1" w:rsidRDefault="00CE21D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B6ABD" w14:textId="77777777" w:rsidR="00387B24" w:rsidRDefault="00387B24" w:rsidP="00387B24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8E8D" w14:textId="77777777" w:rsidR="00387B24" w:rsidRDefault="00387B24" w:rsidP="00387B24">
    <w:pPr>
      <w:pStyle w:val="a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A3D51" w14:textId="77777777" w:rsidR="00387B24" w:rsidRDefault="00387B24" w:rsidP="00387B24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48058" w14:textId="77777777" w:rsidR="00CE21D1" w:rsidRDefault="00CE21D1">
      <w:pPr>
        <w:spacing w:line="240" w:lineRule="auto"/>
        <w:ind w:firstLine="640"/>
      </w:pPr>
      <w:r>
        <w:separator/>
      </w:r>
    </w:p>
  </w:footnote>
  <w:footnote w:type="continuationSeparator" w:id="0">
    <w:p w14:paraId="4E080152" w14:textId="77777777" w:rsidR="00CE21D1" w:rsidRDefault="00CE21D1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05342" w14:textId="77777777" w:rsidR="00387B24" w:rsidRDefault="00387B24" w:rsidP="00387B24">
    <w:pPr>
      <w:pStyle w:val="a8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2EF60" w14:textId="77777777" w:rsidR="00387B24" w:rsidRDefault="00387B24" w:rsidP="00387B24">
    <w:pPr>
      <w:pStyle w:val="a8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5586A" w14:textId="77777777" w:rsidR="00387B24" w:rsidRDefault="00387B24" w:rsidP="00387B24">
    <w:pPr>
      <w:pStyle w:val="a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BB8"/>
    <w:rsid w:val="001D229B"/>
    <w:rsid w:val="002E5C77"/>
    <w:rsid w:val="00387B24"/>
    <w:rsid w:val="004C6F5E"/>
    <w:rsid w:val="006C3BB8"/>
    <w:rsid w:val="007C39C4"/>
    <w:rsid w:val="00811E1A"/>
    <w:rsid w:val="00B05C04"/>
    <w:rsid w:val="00B62D19"/>
    <w:rsid w:val="00CE21D1"/>
    <w:rsid w:val="00E0655B"/>
    <w:rsid w:val="00FD36C4"/>
    <w:rsid w:val="03AD34BB"/>
    <w:rsid w:val="76FD7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3FA09F"/>
  <w15:docId w15:val="{D72A6210-F629-48C7-A31F-E74A23D6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1E1A"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rsid w:val="00811E1A"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sid w:val="00811E1A"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rsid w:val="00811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rsid w:val="00811E1A"/>
    <w:pPr>
      <w:ind w:firstLineChars="0" w:firstLine="0"/>
    </w:pPr>
  </w:style>
  <w:style w:type="paragraph" w:styleId="a6">
    <w:name w:val="Document Map"/>
    <w:basedOn w:val="a"/>
    <w:link w:val="a7"/>
    <w:rsid w:val="00387B24"/>
    <w:rPr>
      <w:rFonts w:ascii="宋体" w:eastAsia="宋体"/>
      <w:sz w:val="18"/>
      <w:szCs w:val="18"/>
    </w:rPr>
  </w:style>
  <w:style w:type="character" w:customStyle="1" w:styleId="a7">
    <w:name w:val="文档结构图 字符"/>
    <w:basedOn w:val="a0"/>
    <w:link w:val="a6"/>
    <w:rsid w:val="00387B24"/>
    <w:rPr>
      <w:rFonts w:ascii="宋体" w:eastAsia="宋体" w:hAnsi="仿宋_GB2312" w:cs="Times New Roman"/>
      <w:color w:val="000000"/>
      <w:sz w:val="18"/>
      <w:szCs w:val="18"/>
    </w:rPr>
  </w:style>
  <w:style w:type="paragraph" w:styleId="a8">
    <w:name w:val="header"/>
    <w:basedOn w:val="a"/>
    <w:link w:val="a9"/>
    <w:rsid w:val="00387B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387B24"/>
    <w:rPr>
      <w:rFonts w:ascii="仿宋_GB2312" w:eastAsia="仿宋_GB2312" w:hAnsi="仿宋_GB2312" w:cs="Times New Roman"/>
      <w:color w:val="000000"/>
      <w:sz w:val="18"/>
      <w:szCs w:val="18"/>
    </w:rPr>
  </w:style>
  <w:style w:type="paragraph" w:styleId="aa">
    <w:name w:val="footer"/>
    <w:basedOn w:val="a"/>
    <w:link w:val="ab"/>
    <w:rsid w:val="00387B2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387B2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52</cp:revision>
  <dcterms:created xsi:type="dcterms:W3CDTF">2026-07-13T06:08:00Z</dcterms:created>
  <dcterms:modified xsi:type="dcterms:W3CDTF">2026-09-03T08:53:00Z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