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A856" w14:textId="66EBAAAA" w:rsidR="00740C09" w:rsidRDefault="00F02CE7" w:rsidP="00E9148E">
      <w:pPr>
        <w:spacing w:after="0" w:line="240" w:lineRule="auto"/>
        <w:ind w:firstLine="440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关于调整南银理财</w:t>
      </w:r>
      <w:r w:rsidR="00E9148E" w:rsidRPr="00E9148E"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珠联璧合日日聚</w:t>
      </w:r>
      <w:proofErr w:type="gramStart"/>
      <w:r w:rsidR="00E9148E" w:rsidRPr="00E9148E"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鑫</w:t>
      </w:r>
      <w:proofErr w:type="gramEnd"/>
      <w:r w:rsidR="00E9148E" w:rsidRPr="00E9148E"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现金</w:t>
      </w:r>
      <w:proofErr w:type="gramStart"/>
      <w:r w:rsidR="00E9148E" w:rsidRPr="00E9148E"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管理类公募</w:t>
      </w:r>
      <w:proofErr w:type="gramEnd"/>
      <w:r w:rsidR="00E9148E" w:rsidRPr="00E9148E"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人民币理财产品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相关要素的公告</w:t>
      </w:r>
    </w:p>
    <w:p w14:paraId="2052C289" w14:textId="77777777" w:rsidR="00740C09" w:rsidRDefault="00F02CE7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尊敬的投资者：</w:t>
      </w:r>
    </w:p>
    <w:p w14:paraId="21FDCCB3" w14:textId="00320723" w:rsidR="00740C09" w:rsidRDefault="00F02CE7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结合理财产品的实际运作情况，根据理财产品说明书的相关约定，本公司将于2026年5月14日（含）起调整</w:t>
      </w:r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南银理财珠联璧合日日聚</w:t>
      </w:r>
      <w:proofErr w:type="gramStart"/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鑫</w:t>
      </w:r>
      <w:proofErr w:type="gramEnd"/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现金</w:t>
      </w:r>
      <w:proofErr w:type="gramStart"/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管理类公募</w:t>
      </w:r>
      <w:proofErr w:type="gramEnd"/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人民币理财产品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的投资起点金额、递增金额，具体如下：</w:t>
      </w:r>
    </w:p>
    <w:tbl>
      <w:tblPr>
        <w:tblStyle w:val="a5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985"/>
        <w:gridCol w:w="1622"/>
        <w:gridCol w:w="3041"/>
        <w:gridCol w:w="2845"/>
      </w:tblGrid>
      <w:tr w:rsidR="00740C09" w14:paraId="7AF6DBBD" w14:textId="77777777">
        <w:trPr>
          <w:jc w:val="center"/>
        </w:trPr>
        <w:tc>
          <w:tcPr>
            <w:tcW w:w="1514" w:type="dxa"/>
            <w:vAlign w:val="center"/>
          </w:tcPr>
          <w:p w14:paraId="20A2BB15" w14:textId="77777777" w:rsidR="00740C09" w:rsidRDefault="00F02CE7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产品全称</w:t>
            </w:r>
          </w:p>
        </w:tc>
        <w:tc>
          <w:tcPr>
            <w:tcW w:w="985" w:type="dxa"/>
            <w:vAlign w:val="center"/>
          </w:tcPr>
          <w:p w14:paraId="1DEFD61E" w14:textId="77777777" w:rsidR="00740C09" w:rsidRDefault="00F02CE7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内部销售代码</w:t>
            </w:r>
          </w:p>
        </w:tc>
        <w:tc>
          <w:tcPr>
            <w:tcW w:w="1622" w:type="dxa"/>
            <w:vAlign w:val="center"/>
          </w:tcPr>
          <w:p w14:paraId="14F60D4D" w14:textId="77777777" w:rsidR="00740C09" w:rsidRDefault="00F02CE7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调整的要素</w:t>
            </w:r>
          </w:p>
        </w:tc>
        <w:tc>
          <w:tcPr>
            <w:tcW w:w="3041" w:type="dxa"/>
            <w:vAlign w:val="center"/>
          </w:tcPr>
          <w:p w14:paraId="3E68F2A1" w14:textId="77777777" w:rsidR="00740C09" w:rsidRDefault="00F02CE7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调整前</w:t>
            </w:r>
          </w:p>
        </w:tc>
        <w:tc>
          <w:tcPr>
            <w:tcW w:w="2845" w:type="dxa"/>
            <w:vAlign w:val="center"/>
          </w:tcPr>
          <w:p w14:paraId="5B30D20B" w14:textId="77777777" w:rsidR="00740C09" w:rsidRDefault="00F02CE7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调整后</w:t>
            </w:r>
          </w:p>
        </w:tc>
      </w:tr>
      <w:tr w:rsidR="00740C09" w14:paraId="7ED0F650" w14:textId="77777777">
        <w:trPr>
          <w:jc w:val="center"/>
        </w:trPr>
        <w:tc>
          <w:tcPr>
            <w:tcW w:w="1514" w:type="dxa"/>
            <w:vAlign w:val="center"/>
          </w:tcPr>
          <w:p w14:paraId="6B58E981" w14:textId="759833BE" w:rsidR="00740C09" w:rsidRDefault="00E9148E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 w:rsidRPr="00E9148E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南银理财珠联璧合日日聚</w:t>
            </w:r>
            <w:proofErr w:type="gramStart"/>
            <w:r w:rsidRPr="00E9148E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鑫</w:t>
            </w:r>
            <w:proofErr w:type="gramEnd"/>
            <w:r w:rsidRPr="00E9148E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现金</w:t>
            </w:r>
            <w:proofErr w:type="gramStart"/>
            <w:r w:rsidRPr="00E9148E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管理类公募</w:t>
            </w:r>
            <w:proofErr w:type="gramEnd"/>
            <w:r w:rsidRPr="00E9148E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人民币理财产品</w:t>
            </w:r>
          </w:p>
        </w:tc>
        <w:tc>
          <w:tcPr>
            <w:tcW w:w="985" w:type="dxa"/>
            <w:vAlign w:val="center"/>
          </w:tcPr>
          <w:p w14:paraId="4D02DFD7" w14:textId="304EAC3D" w:rsidR="00740C09" w:rsidRDefault="00E9148E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 w:rsidRPr="00E9148E">
              <w:rPr>
                <w:rFonts w:ascii="方正黑体_GBK" w:eastAsia="方正黑体_GBK" w:hAnsi="方正黑体_GBK" w:cs="宋体"/>
                <w:sz w:val="18"/>
                <w:szCs w:val="18"/>
              </w:rPr>
              <w:t>A27001</w:t>
            </w:r>
          </w:p>
        </w:tc>
        <w:tc>
          <w:tcPr>
            <w:tcW w:w="1622" w:type="dxa"/>
            <w:vAlign w:val="center"/>
          </w:tcPr>
          <w:p w14:paraId="23368B5D" w14:textId="46C4A81B" w:rsidR="00740C09" w:rsidRDefault="00F02CE7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投资起点金额、递增金额</w:t>
            </w:r>
          </w:p>
        </w:tc>
        <w:tc>
          <w:tcPr>
            <w:tcW w:w="3041" w:type="dxa"/>
            <w:vAlign w:val="center"/>
          </w:tcPr>
          <w:p w14:paraId="7E8D28DA" w14:textId="69A9F5F7" w:rsidR="00740C09" w:rsidRDefault="00E9148E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G</w:t>
            </w:r>
            <w:r w:rsidR="00F02CE7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份额：</w:t>
            </w:r>
          </w:p>
          <w:p w14:paraId="086541A3" w14:textId="77777777" w:rsidR="00740C09" w:rsidRDefault="00F02CE7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个人投资者投资起点金额1元人民币，以1元的整数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539BAD0E" w14:textId="0171F392" w:rsidR="00740C09" w:rsidRDefault="00F02CE7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机构投资者投资起点金额100万元人民币，以1元的整数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</w:tc>
        <w:tc>
          <w:tcPr>
            <w:tcW w:w="2845" w:type="dxa"/>
            <w:vAlign w:val="center"/>
          </w:tcPr>
          <w:p w14:paraId="164ADD03" w14:textId="0A149CD9" w:rsidR="00740C09" w:rsidRDefault="00E9148E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/>
                <w:sz w:val="18"/>
                <w:szCs w:val="18"/>
              </w:rPr>
              <w:t>G</w:t>
            </w:r>
            <w:r w:rsidR="00F02CE7"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份额：</w:t>
            </w:r>
          </w:p>
          <w:p w14:paraId="510D7748" w14:textId="77777777" w:rsidR="00740C09" w:rsidRDefault="00F02CE7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个人投资者投资起点金额1元人民币，以1元的整数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5542CD75" w14:textId="0B99E0C3" w:rsidR="00740C09" w:rsidRDefault="00F02CE7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机构投资者投资起点金额1元人民币，以1元的整数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</w:tc>
      </w:tr>
    </w:tbl>
    <w:p w14:paraId="429A2EC8" w14:textId="77777777" w:rsidR="00E9148E" w:rsidRPr="00E9148E" w:rsidRDefault="00F02CE7" w:rsidP="00E9148E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    </w:t>
      </w:r>
      <w:r w:rsidR="00E9148E" w:rsidRPr="00E9148E">
        <w:rPr>
          <w:rFonts w:ascii="方正黑体_GBK" w:eastAsia="方正黑体_GBK" w:hAnsi="方正黑体_GBK" w:cs="方正黑体_GBK" w:hint="eastAsia"/>
          <w:sz w:val="24"/>
          <w:szCs w:val="24"/>
        </w:rPr>
        <w:t>同时，管理人将对上述理财产品销售文件进行更新，更新后的理财产品销售文件详见信息披露。</w:t>
      </w:r>
    </w:p>
    <w:p w14:paraId="47CCAB90" w14:textId="135F1608" w:rsidR="00E9148E" w:rsidRPr="00E9148E" w:rsidRDefault="00E9148E" w:rsidP="00E9148E">
      <w:pPr>
        <w:spacing w:after="0" w:line="240" w:lineRule="auto"/>
        <w:ind w:firstLineChars="200" w:firstLine="48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 w:rsidRPr="00E9148E">
        <w:rPr>
          <w:rFonts w:ascii="方正黑体_GBK" w:eastAsia="方正黑体_GBK" w:hAnsi="方正黑体_GBK" w:cs="方正黑体_GBK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14:paraId="1AF08ADA" w14:textId="1551CB76" w:rsidR="00E9148E" w:rsidRDefault="00E9148E" w:rsidP="00FF45B1">
      <w:pPr>
        <w:spacing w:after="0" w:line="240" w:lineRule="auto"/>
        <w:ind w:firstLineChars="200" w:firstLine="48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 w:rsidRPr="00E9148E">
        <w:rPr>
          <w:rFonts w:ascii="方正黑体_GBK" w:eastAsia="方正黑体_GBK" w:hAnsi="方正黑体_GBK" w:cs="方正黑体_GBK" w:hint="eastAsia"/>
          <w:sz w:val="24"/>
          <w:szCs w:val="24"/>
        </w:rPr>
        <w:t>感谢您一直以来的支持与信赖！</w:t>
      </w:r>
    </w:p>
    <w:p w14:paraId="7DF71820" w14:textId="3B7FDF0C" w:rsidR="005A6E84" w:rsidRDefault="005A6E84" w:rsidP="005A6E84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特此公告。</w:t>
      </w:r>
    </w:p>
    <w:p w14:paraId="6ACCA736" w14:textId="77777777" w:rsidR="00E9148E" w:rsidRDefault="00E9148E" w:rsidP="00E9148E">
      <w:pPr>
        <w:spacing w:after="0" w:line="240" w:lineRule="auto"/>
        <w:jc w:val="right"/>
        <w:rPr>
          <w:rFonts w:ascii="方正黑体_GBK" w:eastAsia="方正黑体_GBK" w:hAnsi="方正黑体_GBK" w:cs="方正黑体_GBK"/>
          <w:sz w:val="24"/>
          <w:szCs w:val="24"/>
        </w:rPr>
      </w:pPr>
    </w:p>
    <w:p w14:paraId="6A025C32" w14:textId="190B8A7D" w:rsidR="00740C09" w:rsidRDefault="00F02CE7" w:rsidP="00E9148E">
      <w:pPr>
        <w:spacing w:after="0" w:line="240" w:lineRule="auto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南银理财有限责任公司</w:t>
      </w:r>
    </w:p>
    <w:p w14:paraId="7797DA2E" w14:textId="77777777" w:rsidR="00740C09" w:rsidRDefault="00F02CE7">
      <w:pPr>
        <w:spacing w:line="240" w:lineRule="auto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2026年5月11日</w:t>
      </w:r>
    </w:p>
    <w:sectPr w:rsidR="0074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E2C1" w14:textId="77777777" w:rsidR="00485A4E" w:rsidRDefault="00485A4E">
      <w:pPr>
        <w:spacing w:line="240" w:lineRule="auto"/>
      </w:pPr>
      <w:r>
        <w:separator/>
      </w:r>
    </w:p>
  </w:endnote>
  <w:endnote w:type="continuationSeparator" w:id="0">
    <w:p w14:paraId="33F0E6DE" w14:textId="77777777" w:rsidR="00485A4E" w:rsidRDefault="00485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639D" w14:textId="77777777" w:rsidR="00485A4E" w:rsidRDefault="00485A4E">
      <w:pPr>
        <w:spacing w:after="0"/>
      </w:pPr>
      <w:r>
        <w:separator/>
      </w:r>
    </w:p>
  </w:footnote>
  <w:footnote w:type="continuationSeparator" w:id="0">
    <w:p w14:paraId="57C20864" w14:textId="77777777" w:rsidR="00485A4E" w:rsidRDefault="00485A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5MzZhNmM2Y2MxN2VlZmQ5NTNmMWIxY2JkMzcxYzIifQ=="/>
  </w:docVars>
  <w:rsids>
    <w:rsidRoot w:val="00C97EE8"/>
    <w:rsid w:val="00041076"/>
    <w:rsid w:val="00485A4E"/>
    <w:rsid w:val="005A0907"/>
    <w:rsid w:val="005A6E84"/>
    <w:rsid w:val="00740C09"/>
    <w:rsid w:val="0093193E"/>
    <w:rsid w:val="00942C89"/>
    <w:rsid w:val="00C97EE8"/>
    <w:rsid w:val="00CE14C1"/>
    <w:rsid w:val="00D2129A"/>
    <w:rsid w:val="00DB4F8D"/>
    <w:rsid w:val="00E9148E"/>
    <w:rsid w:val="00F02CE7"/>
    <w:rsid w:val="00FB0E68"/>
    <w:rsid w:val="00FF45B1"/>
    <w:rsid w:val="014F1C07"/>
    <w:rsid w:val="04F543C3"/>
    <w:rsid w:val="0718536E"/>
    <w:rsid w:val="0B745863"/>
    <w:rsid w:val="0C0149DC"/>
    <w:rsid w:val="0D2F1E7E"/>
    <w:rsid w:val="0EAF2B19"/>
    <w:rsid w:val="11056D1C"/>
    <w:rsid w:val="122F2CFD"/>
    <w:rsid w:val="12843A06"/>
    <w:rsid w:val="12E951B2"/>
    <w:rsid w:val="130A55BC"/>
    <w:rsid w:val="1442037E"/>
    <w:rsid w:val="15FB5DCF"/>
    <w:rsid w:val="173E4D36"/>
    <w:rsid w:val="17465DAD"/>
    <w:rsid w:val="178D191F"/>
    <w:rsid w:val="19662322"/>
    <w:rsid w:val="1A7840BB"/>
    <w:rsid w:val="1AE6075F"/>
    <w:rsid w:val="1B473270"/>
    <w:rsid w:val="1B9864C1"/>
    <w:rsid w:val="1ECA0C48"/>
    <w:rsid w:val="26864C7C"/>
    <w:rsid w:val="27B86D0D"/>
    <w:rsid w:val="27CA211B"/>
    <w:rsid w:val="27E67E69"/>
    <w:rsid w:val="285D663A"/>
    <w:rsid w:val="28A01C27"/>
    <w:rsid w:val="2AFD54CD"/>
    <w:rsid w:val="2C6C78DD"/>
    <w:rsid w:val="2EB2248E"/>
    <w:rsid w:val="2F5C3A43"/>
    <w:rsid w:val="2F9257C7"/>
    <w:rsid w:val="312E0695"/>
    <w:rsid w:val="319075AF"/>
    <w:rsid w:val="34563267"/>
    <w:rsid w:val="34774285"/>
    <w:rsid w:val="34DA79F4"/>
    <w:rsid w:val="35042CC3"/>
    <w:rsid w:val="364E31D7"/>
    <w:rsid w:val="38AF1B63"/>
    <w:rsid w:val="38BF2926"/>
    <w:rsid w:val="3BA31911"/>
    <w:rsid w:val="3CFB68BA"/>
    <w:rsid w:val="3E0C1134"/>
    <w:rsid w:val="3E50558D"/>
    <w:rsid w:val="3EAF5499"/>
    <w:rsid w:val="3F750996"/>
    <w:rsid w:val="40E705F7"/>
    <w:rsid w:val="42246753"/>
    <w:rsid w:val="42613503"/>
    <w:rsid w:val="427F3D67"/>
    <w:rsid w:val="4403620D"/>
    <w:rsid w:val="44F83F0D"/>
    <w:rsid w:val="45D86AFF"/>
    <w:rsid w:val="465B196D"/>
    <w:rsid w:val="47D12ED9"/>
    <w:rsid w:val="48A71E8C"/>
    <w:rsid w:val="4B520881"/>
    <w:rsid w:val="4BE83C5D"/>
    <w:rsid w:val="4C4C1309"/>
    <w:rsid w:val="4C634041"/>
    <w:rsid w:val="4E0062C6"/>
    <w:rsid w:val="4E1C4E14"/>
    <w:rsid w:val="4E7B27EC"/>
    <w:rsid w:val="4E880069"/>
    <w:rsid w:val="4FF2561B"/>
    <w:rsid w:val="50D77086"/>
    <w:rsid w:val="511C58BD"/>
    <w:rsid w:val="51845D15"/>
    <w:rsid w:val="53644FB2"/>
    <w:rsid w:val="538E7ED0"/>
    <w:rsid w:val="55250333"/>
    <w:rsid w:val="55862589"/>
    <w:rsid w:val="55C52FA0"/>
    <w:rsid w:val="560E450F"/>
    <w:rsid w:val="58505DD4"/>
    <w:rsid w:val="58F7058B"/>
    <w:rsid w:val="5E4F42F2"/>
    <w:rsid w:val="5EC540C8"/>
    <w:rsid w:val="60430B74"/>
    <w:rsid w:val="61F447CD"/>
    <w:rsid w:val="63E509D8"/>
    <w:rsid w:val="68726B70"/>
    <w:rsid w:val="69C4553E"/>
    <w:rsid w:val="6B937F7A"/>
    <w:rsid w:val="6C797087"/>
    <w:rsid w:val="6CE669CA"/>
    <w:rsid w:val="6D3B4E51"/>
    <w:rsid w:val="74BB61F3"/>
    <w:rsid w:val="75A27F62"/>
    <w:rsid w:val="77A97C06"/>
    <w:rsid w:val="7883171E"/>
    <w:rsid w:val="78D43D28"/>
    <w:rsid w:val="79DD4971"/>
    <w:rsid w:val="7A731D22"/>
    <w:rsid w:val="7A7D65B4"/>
    <w:rsid w:val="7C0A73F6"/>
    <w:rsid w:val="7E3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241A7"/>
  <w15:docId w15:val="{C769EB6C-6EF6-4EC7-A7DF-3C7CE40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文目录1"/>
    <w:next w:val="a"/>
    <w:qFormat/>
    <w:pPr>
      <w:widowControl w:val="0"/>
      <w:spacing w:before="100" w:beforeAutospacing="1" w:after="100" w:afterAutospacing="1"/>
      <w:ind w:leftChars="200" w:left="200"/>
      <w:jc w:val="both"/>
      <w:textAlignment w:val="baseline"/>
    </w:pPr>
    <w:rPr>
      <w:kern w:val="2"/>
      <w:sz w:val="21"/>
      <w:szCs w:val="21"/>
    </w:rPr>
  </w:style>
  <w:style w:type="character" w:customStyle="1" w:styleId="DefaultParagraphFont9e2a22b99e2a22b9">
    <w:name w:val="Default Paragraph Font9e2a22b99e2a22b9"/>
    <w:basedOn w:val="a0"/>
  </w:style>
  <w:style w:type="paragraph" w:styleId="a6">
    <w:name w:val="header"/>
    <w:basedOn w:val="a"/>
    <w:link w:val="a7"/>
    <w:rsid w:val="00CE1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E1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a9"/>
    <w:rsid w:val="00CE14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E14C1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周远</cp:lastModifiedBy>
  <cp:revision>2</cp:revision>
  <cp:lastPrinted>2022-06-16T09:31:00Z</cp:lastPrinted>
  <dcterms:created xsi:type="dcterms:W3CDTF">2026-05-11T08:54:00Z</dcterms:created>
  <dcterms:modified xsi:type="dcterms:W3CDTF">2026-05-11T08:54:00Z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4F7E30B4EB6D443CA9B7927C892A446B</vt:lpwstr>
  </property>
  <property fmtid="{D5CDD505-2E9C-101B-9397-08002B2CF9AE}" pid="4" name="KSOTemplateDocerSaveRecord">
    <vt:lpwstr>eyJoZGlkIjoiMWI3ZDliZmU4YWZkMTY3OTUyMjIyMTc4NzFjN2Y3ZDQifQ==</vt:lpwstr>
  </property>
</Properties>
</file>