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南银理财欣投易同2103半年定开私募人民币理财产品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南银理财欣投易同2103半年定开私募人民币理财产品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Z7003221A000004（投资者可依据该编码在中国理财网www.chinawealth.com.cn查询理财产品相关信息）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2021年03月31日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4,510,000.00份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华宝基金管理有限公司,上海易同私募基金管理合伙企业（有限合伙）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4,578,254.67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主要投资于易同投资管理的产品，易同投资坚持“宏观择时+行业轮动+精选个股”灵活平衡的投资思路，挖掘权益市场的投资机会。操作方面，2026年一季度将保持积极，结合宏观、微观等择时指标动态评判，加强对委托资金的投后管理。</w:t>
        <w:br w:type="textWrapping" w:clear="all"/>
      </w:r>
      <w:r>
        <w:rPr>
          <w:rFonts w:hint="eastAsia" w:ascii="方正仿宋简体" w:eastAsia="方正仿宋简体"/>
          <w:sz w:val="24"/>
          <w:szCs w:val="24"/>
        </w:rPr>
        <w:t>  本理财产品合作机构为上海易同投资咨询合伙企业（有限合伙），为理财产品所投资资产管理产品的管理人，该底层产品运作的相关费用如下：1、管理费：年费率0.5%，每日计提，按自然季度支付（注意：2022年8月该底层产品的管理费已经降低至0.1%，直至底层产品净值恢复至1以上之前）；2、托管费：年费率0.03%，每日计提，按自然季度支付；3、运营服务费：年费率0.03%，每日计提，按自然季度支付；4、业绩报酬：采用单个投资者单笔投资年化收益差额法计提，计提基准为年化6%，对超出业绩报酬计提基准的持有期差额收益按15%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88.76%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4,063,939.99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0120050000000585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南银理财欣投易同2103半年定开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产品支付关联方托管费498.68元，支付关联方代销费0.00元。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