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南银理财稳盈2号一年定开2023第4期私募人民币理财产品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南银理财稳盈2号一年定开2023第4期私募人民币理财产品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Z7003223A000047（投资者可依据该编码在中国理财网www.chinawealth.com.cn查询理财产品相关信息）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2023年04月14日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83,810,000.00份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S00028</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84,837,160.14</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1.0122</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1.0831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S00028</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本产品坚持稳健投资原则，注重信用价值挖掘，以票息策略为主，通过集中投资，为客户提供良好运作收益。同时部分产品投向定制的债券专户，债券专户最终投向投以江浙区域城投企业发行的PPN及非公开公司债券为主，力求为客户实现稳定向上的净值表现。</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  本产品主要投向AA以上债券，流动性风险总体可控。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截至报告期末，本产品份额净值为1.0122元。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63,195,345.14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74.49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240920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24盐投03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20,450,500.00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24.11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0120070000001131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南银理财稳盈2号一年定开2023第4期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产品支付关联方托管费4,214.68元，支付关联方代销费63,865.07元。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