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南银理财稳盈2号一年定开2022第8期私募人民币理财产品</w:t>
      </w: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2025年第4季度报告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r>
        <w:rPr>
          <w:rFonts w:ascii="方正黑体简体" w:eastAsia="方正黑体简体"/>
          <w:sz w:val="36"/>
          <w:szCs w:val="36"/>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W w:w="8959"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894"/>
        <w:gridCol w:w="60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产品全称</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南银理财稳盈2号一年定开2022第8期私募人民币理财产品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07"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产品登记编码</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Z7003222A000106（投资者可依据该编码在中国理财网www.chinawealth.com.cn查询理财产品相关信息）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产品运作方式</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产品成立日</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2022年09月06日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报告期末产品份额总额</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32,580,000.00份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9"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合作机构</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鑫沅资产管理有限公司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产品管理人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产品托管人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主要财务指标和产品业绩比较基准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296"/>
        <w:gridCol w:w="2705"/>
        <w:gridCol w:w="2030"/>
        <w:gridCol w:w="20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3" w:hRule="atLeast"/>
          <w:jc w:val="center"/>
        </w:trPr>
        <w:tc>
          <w:tcPr>
            <w:tcW w:w="2296" w:type="dxa"/>
            <w:vMerge w:val="restart"/>
            <w:vAlign w:val="center"/>
          </w:tcPr>
          <w:p>
            <w:pPr>
              <w:spacing w:before="48" w:beforeLines="20" w:after="48" w:afterLines="20" w:line="360" w:lineRule="auto"/>
              <w:jc w:val="center"/>
              <w:rPr>
                <w:rFonts w:ascii="方正仿宋简体" w:eastAsia="方正仿宋简体"/>
                <w:sz w:val="24"/>
                <w:szCs w:val="24"/>
              </w:rPr>
            </w:pPr>
            <w:r>
              <w:rPr>
                <w:rFonts w:hint="eastAsia" w:ascii="方正仿宋简体" w:eastAsia="方正仿宋简体"/>
                <w:sz w:val="24"/>
                <w:szCs w:val="24"/>
              </w:rPr>
              <w:t>内部销售代码</w:t>
            </w:r>
          </w:p>
        </w:tc>
        <w:tc>
          <w:tcPr>
            <w:tcW w:w="6771" w:type="dxa"/>
            <w:gridSpan w:val="3"/>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报告期（2025年10月01日 - 2025年12月31日）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64" w:hRule="atLeast"/>
          <w:jc w:val="center"/>
        </w:trPr>
        <w:tc>
          <w:tcPr>
            <w:tcW w:w="2296" w:type="dxa"/>
            <w:vMerge w:val="continue"/>
            <w:vAlign w:val="center"/>
          </w:tcPr>
          <w:p>
            <w:pPr>
              <w:spacing w:before="48" w:beforeLines="20" w:after="48" w:afterLines="20" w:line="360" w:lineRule="auto"/>
              <w:jc w:val="center"/>
              <w:rPr>
                <w:rFonts w:ascii="方正仿宋简体" w:eastAsia="方正仿宋简体"/>
                <w:sz w:val="24"/>
                <w:szCs w:val="24"/>
              </w:rPr>
            </w:pPr>
          </w:p>
        </w:tc>
        <w:tc>
          <w:tcPr>
            <w:tcW w:w="270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030"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036"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57" w:hRule="atLeast"/>
          <w:jc w:val="center"/>
        </w:trPr>
        <w:tc>
          <w:tcPr>
            <w:tcW w:w="229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S00008</w:t>
            </w:r>
          </w:p>
        </w:tc>
        <w:tc>
          <w:tcPr>
            <w:tcW w:w="2705"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24,122,780.08</w:t>
            </w:r>
          </w:p>
        </w:tc>
        <w:tc>
          <w:tcPr>
            <w:tcW w:w="2030"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1.0063</w:t>
            </w:r>
          </w:p>
        </w:tc>
        <w:tc>
          <w:tcPr>
            <w:tcW w:w="203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1.1053</w:t>
            </w:r>
          </w:p>
        </w:tc>
      </w:tr>
      <w:tr>
        <w:trPr>
          <w:trHeight w:val="557" w:hRule="atLeast"/>
          <w:jc w:val="center"/>
        </w:trPr>
        <w:tc>
          <w:tcPr>
            <w:tcW w:w="229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S01008</w:t>
            </w:r>
          </w:p>
        </w:tc>
        <w:tc>
          <w:tcPr>
            <w:tcW w:w="2705"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8,667,375.83</w:t>
            </w:r>
          </w:p>
        </w:tc>
        <w:tc>
          <w:tcPr>
            <w:tcW w:w="2030"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1.0066</w:t>
            </w:r>
          </w:p>
        </w:tc>
        <w:tc>
          <w:tcPr>
            <w:tcW w:w="203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1.1087</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 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2.2.1本报告期产品业绩比较基准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4485"/>
        <w:gridCol w:w="2095"/>
        <w:gridCol w:w="23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48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阶段</w:t>
            </w:r>
          </w:p>
        </w:tc>
        <w:tc>
          <w:tcPr>
            <w:tcW w:w="209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2322"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业绩比较基准</w:t>
            </w:r>
          </w:p>
        </w:tc>
      </w:tr>
      <w:tr>
        <w:trPr>
          <w:jc w:val="center"/>
        </w:trPr>
        <w:tc>
          <w:tcPr>
            <w:tcW w:w="448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2025年10月01日 - 2025年12月31日</w:t>
            </w:r>
          </w:p>
        </w:tc>
        <w:tc>
          <w:tcPr>
            <w:tcW w:w="209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S00008</w:t>
            </w:r>
          </w:p>
        </w:tc>
        <w:tc>
          <w:tcPr>
            <w:tcW w:w="2322"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0.65%</w:t>
            </w:r>
          </w:p>
        </w:tc>
      </w:tr>
      <w:tr>
        <w:trPr>
          <w:jc w:val="center"/>
        </w:trPr>
        <w:tc>
          <w:tcPr>
            <w:tcW w:w="448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2025年10月01日 - 2025年12月31日</w:t>
            </w:r>
          </w:p>
        </w:tc>
        <w:tc>
          <w:tcPr>
            <w:tcW w:w="209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S01008</w:t>
            </w:r>
          </w:p>
        </w:tc>
        <w:tc>
          <w:tcPr>
            <w:tcW w:w="2322"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0.65%</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r>
        <w:rPr>
          <w:rFonts w:hint="eastAsia" w:ascii="方正仿宋简体" w:eastAsia="方正仿宋简体"/>
          <w:b/>
          <w:sz w:val="24"/>
          <w:szCs w:val="24"/>
        </w:rPr>
        <w:tab/>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债券方面，四季度债市利空因素边际缓解，基金销售费率新规影响下机构赎回边际放缓，央行重启国债买卖，机构博弈利差压缩收益，信用债配置情绪整体有所修复，年末万科债券展期，重要会议释放货币宽松信号，央行呵护跨年资金面，但超长债供给时有扰动，信用债收益率窄幅波动，利差主动走阔后维持震荡。展望一季度，当前市场的交易叙事仍然是有利于风险资产而不利于债券。美国经济走强、降息预期后移、中美元首会晤，全球风险偏好均有抬升，市场对“春季躁动”行情的预期极其一致。考虑到1月下旬会迎来一波地方债的供给高峰，保险分红险占比提升导致配置力量缺位，市场对久期的偏好预计仍维持在较低的水平。判断市场压力的充分释放可能要看到供给冲击交易结束和相关利差的充分走阔。操作上，抓住调整窗口积极进行票息布局，在权益市场波动快速放大后关注长久期品种交易机会，资本利得交易注重交易纪律，快进快出、及时止盈。</w:t>
        <w:br w:type="textWrapping" w:clear="all"/>
      </w:r>
      <w:r>
        <w:rPr>
          <w:rFonts w:hint="eastAsia" w:ascii="方正仿宋简体" w:eastAsia="方正仿宋简体"/>
          <w:sz w:val="24"/>
          <w:szCs w:val="24"/>
        </w:rPr>
        <w:t>  本产品坚持稳健投资原则，注重信用价值挖掘，以票息策略为主，通过集中投资，为客户提供良好运作收益。同时部分产品投向定制的债券专户，债券专户最终投向投以江浙区域城投企业发行的PPN及非公开公司债券为主，力求为客户实现稳定向上的净值表现。</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  本产品主要投向AA以上债券，流动性风险总体可控。</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截至报告期末，本产品S00008份额净值为1.0063元，S01008份额净值为1.0066元。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92.71%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7.29%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ZZGJT202007060001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鑫沅资产金梅花141号集合资产管理计划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29,153,568.85</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88.91</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251721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23华诚01</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3,057,981.00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9.33</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63"/>
        <w:gridCol w:w="1671"/>
        <w:gridCol w:w="1252"/>
        <w:gridCol w:w="1511"/>
        <w:gridCol w:w="1357"/>
        <w:gridCol w:w="1248"/>
        <w:gridCol w:w="10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6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6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1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5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4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100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696"/>
        <w:gridCol w:w="156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69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6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69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6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0120060000000919</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南银理财稳盈2号一年定开2022第8期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产品投资于</w:t>
      </w:r>
      <w:bookmarkStart w:id="0" w:name="_GoBack"/>
      <w:bookmarkEnd w:id="0"/>
      <w:r>
        <w:rPr>
          <w:rFonts w:hint="eastAsia" w:ascii="方正仿宋简体" w:eastAsia="方正仿宋简体"/>
          <w:sz w:val="24"/>
          <w:szCs w:val="24"/>
        </w:rPr>
        <w:t>关联方作为融资人的非标准化债权类资产业务交易金额0.00元。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产品投资关联方作为管理人的资产管理产品交易金额28,150,000.00元。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产品支付关联方托管费1,788.35元，支付关联方代销费37,904.02元。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产品发生其他关联交易金额0.00元。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eastAsia="方正仿宋_GBK"/>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2025年12月31日</w:t>
      </w: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Consolas">
    <w:panose1 w:val="020B0609020204030204"/>
    <w:charset w:val="00"/>
    <w:family w:val="auto"/>
    <w:pitch w:val="default"/>
    <w:sig w:usb0="E10002FF" w:usb1="4000FCFF" w:usb2="00000009" w:usb3="00000000" w:csb0="6000019F" w:csb1="DFD7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WYyNWQ5MDZiYWM3OWVhN2E1ZmU3ZDVmOTg3Nzk4MzgifQ=="/>
  </w:docVars>
  <w:rsids>
    <w:rsidRoot w:val="005A7904"/>
    <w:rsid w:val="000044BE"/>
    <w:rsid w:val="000121D1"/>
    <w:rsid w:val="00012B94"/>
    <w:rsid w:val="00012CAC"/>
    <w:rsid w:val="000203D8"/>
    <w:rsid w:val="000215AD"/>
    <w:rsid w:val="00063EA9"/>
    <w:rsid w:val="00072345"/>
    <w:rsid w:val="00097C35"/>
    <w:rsid w:val="000B288D"/>
    <w:rsid w:val="000B2B7B"/>
    <w:rsid w:val="000B4524"/>
    <w:rsid w:val="000C61EE"/>
    <w:rsid w:val="00106906"/>
    <w:rsid w:val="0012494A"/>
    <w:rsid w:val="0013793E"/>
    <w:rsid w:val="00137D06"/>
    <w:rsid w:val="001421A0"/>
    <w:rsid w:val="0015692D"/>
    <w:rsid w:val="001765C7"/>
    <w:rsid w:val="0018311F"/>
    <w:rsid w:val="00210CF6"/>
    <w:rsid w:val="0021176D"/>
    <w:rsid w:val="00245BA0"/>
    <w:rsid w:val="00247E87"/>
    <w:rsid w:val="00262B4B"/>
    <w:rsid w:val="002C44B3"/>
    <w:rsid w:val="002E0397"/>
    <w:rsid w:val="00303D68"/>
    <w:rsid w:val="0030434F"/>
    <w:rsid w:val="00320EE0"/>
    <w:rsid w:val="0032401B"/>
    <w:rsid w:val="0034796F"/>
    <w:rsid w:val="00352282"/>
    <w:rsid w:val="00355FD9"/>
    <w:rsid w:val="00375A11"/>
    <w:rsid w:val="0039556B"/>
    <w:rsid w:val="00395C1C"/>
    <w:rsid w:val="003C00A0"/>
    <w:rsid w:val="003D3C54"/>
    <w:rsid w:val="0040415E"/>
    <w:rsid w:val="00414B37"/>
    <w:rsid w:val="0041563E"/>
    <w:rsid w:val="00463146"/>
    <w:rsid w:val="004822D3"/>
    <w:rsid w:val="00486D6C"/>
    <w:rsid w:val="0049452A"/>
    <w:rsid w:val="004A024D"/>
    <w:rsid w:val="004C1007"/>
    <w:rsid w:val="004D7F94"/>
    <w:rsid w:val="004E5012"/>
    <w:rsid w:val="004F1BE6"/>
    <w:rsid w:val="004F595C"/>
    <w:rsid w:val="00505062"/>
    <w:rsid w:val="0055573F"/>
    <w:rsid w:val="00573EE2"/>
    <w:rsid w:val="005A7904"/>
    <w:rsid w:val="005B2789"/>
    <w:rsid w:val="005B5E17"/>
    <w:rsid w:val="005D04CF"/>
    <w:rsid w:val="005F031B"/>
    <w:rsid w:val="005F7956"/>
    <w:rsid w:val="006053C4"/>
    <w:rsid w:val="00631F68"/>
    <w:rsid w:val="0063323A"/>
    <w:rsid w:val="00650C13"/>
    <w:rsid w:val="006754C1"/>
    <w:rsid w:val="0067684D"/>
    <w:rsid w:val="00676A68"/>
    <w:rsid w:val="0068398A"/>
    <w:rsid w:val="00693399"/>
    <w:rsid w:val="00695491"/>
    <w:rsid w:val="006C7930"/>
    <w:rsid w:val="007120E8"/>
    <w:rsid w:val="00714095"/>
    <w:rsid w:val="00717310"/>
    <w:rsid w:val="007347EF"/>
    <w:rsid w:val="007363F8"/>
    <w:rsid w:val="00751294"/>
    <w:rsid w:val="007620E9"/>
    <w:rsid w:val="00766941"/>
    <w:rsid w:val="007672C3"/>
    <w:rsid w:val="00794F8E"/>
    <w:rsid w:val="007C0575"/>
    <w:rsid w:val="007C36B2"/>
    <w:rsid w:val="007C3F1F"/>
    <w:rsid w:val="007C7DC4"/>
    <w:rsid w:val="007D7CB7"/>
    <w:rsid w:val="007E0C90"/>
    <w:rsid w:val="007E34F4"/>
    <w:rsid w:val="007F2C0A"/>
    <w:rsid w:val="007F53C8"/>
    <w:rsid w:val="008030B3"/>
    <w:rsid w:val="00810A55"/>
    <w:rsid w:val="00820973"/>
    <w:rsid w:val="0084718A"/>
    <w:rsid w:val="00850FCA"/>
    <w:rsid w:val="00870344"/>
    <w:rsid w:val="008833A7"/>
    <w:rsid w:val="00894D12"/>
    <w:rsid w:val="008C7314"/>
    <w:rsid w:val="008F5BE6"/>
    <w:rsid w:val="009150F2"/>
    <w:rsid w:val="0093559E"/>
    <w:rsid w:val="00944F3B"/>
    <w:rsid w:val="009515A9"/>
    <w:rsid w:val="009663C6"/>
    <w:rsid w:val="009800BA"/>
    <w:rsid w:val="009904D8"/>
    <w:rsid w:val="009D0C1A"/>
    <w:rsid w:val="009D656A"/>
    <w:rsid w:val="009D6737"/>
    <w:rsid w:val="009D6D5E"/>
    <w:rsid w:val="009E2AE4"/>
    <w:rsid w:val="009E6E45"/>
    <w:rsid w:val="009F0D8D"/>
    <w:rsid w:val="009F7125"/>
    <w:rsid w:val="00A112F8"/>
    <w:rsid w:val="00A12D79"/>
    <w:rsid w:val="00A274D5"/>
    <w:rsid w:val="00A55DE1"/>
    <w:rsid w:val="00A60FAC"/>
    <w:rsid w:val="00A61A2A"/>
    <w:rsid w:val="00A72E96"/>
    <w:rsid w:val="00A81610"/>
    <w:rsid w:val="00AB2343"/>
    <w:rsid w:val="00AB6CFB"/>
    <w:rsid w:val="00AE2FD4"/>
    <w:rsid w:val="00B1693A"/>
    <w:rsid w:val="00B30356"/>
    <w:rsid w:val="00B31E80"/>
    <w:rsid w:val="00B54020"/>
    <w:rsid w:val="00B6100D"/>
    <w:rsid w:val="00B612B8"/>
    <w:rsid w:val="00B751B8"/>
    <w:rsid w:val="00B86655"/>
    <w:rsid w:val="00B91322"/>
    <w:rsid w:val="00B92DFA"/>
    <w:rsid w:val="00BA2C30"/>
    <w:rsid w:val="00BD00A8"/>
    <w:rsid w:val="00C17A02"/>
    <w:rsid w:val="00C62A28"/>
    <w:rsid w:val="00C872EF"/>
    <w:rsid w:val="00C945B6"/>
    <w:rsid w:val="00CA4B23"/>
    <w:rsid w:val="00CA4CDA"/>
    <w:rsid w:val="00D038A1"/>
    <w:rsid w:val="00D21AF8"/>
    <w:rsid w:val="00D35825"/>
    <w:rsid w:val="00D36374"/>
    <w:rsid w:val="00D45351"/>
    <w:rsid w:val="00D83890"/>
    <w:rsid w:val="00D95925"/>
    <w:rsid w:val="00DB25C1"/>
    <w:rsid w:val="00DB5077"/>
    <w:rsid w:val="00DD60D3"/>
    <w:rsid w:val="00DE5E66"/>
    <w:rsid w:val="00DE6F49"/>
    <w:rsid w:val="00E022D1"/>
    <w:rsid w:val="00E06F91"/>
    <w:rsid w:val="00E13E4F"/>
    <w:rsid w:val="00E22F50"/>
    <w:rsid w:val="00E355D3"/>
    <w:rsid w:val="00E467AB"/>
    <w:rsid w:val="00E5116E"/>
    <w:rsid w:val="00E728E0"/>
    <w:rsid w:val="00EB38B7"/>
    <w:rsid w:val="00EB5E48"/>
    <w:rsid w:val="00EB6923"/>
    <w:rsid w:val="00EC5DC8"/>
    <w:rsid w:val="00EF1F1C"/>
    <w:rsid w:val="00F01D00"/>
    <w:rsid w:val="00F02F01"/>
    <w:rsid w:val="00F035EE"/>
    <w:rsid w:val="00F167FC"/>
    <w:rsid w:val="00F2084D"/>
    <w:rsid w:val="00F359BD"/>
    <w:rsid w:val="00F4518F"/>
    <w:rsid w:val="00F50865"/>
    <w:rsid w:val="00F62D3E"/>
    <w:rsid w:val="00F65097"/>
    <w:rsid w:val="00F81499"/>
    <w:rsid w:val="00F81FB3"/>
    <w:rsid w:val="00F90D3B"/>
    <w:rsid w:val="00F91E69"/>
    <w:rsid w:val="00F95842"/>
    <w:rsid w:val="00FB320C"/>
    <w:rsid w:val="00FB40D3"/>
    <w:rsid w:val="00FB54AE"/>
    <w:rsid w:val="00FE41E6"/>
    <w:rsid w:val="0A32571F"/>
    <w:rsid w:val="0CC420DD"/>
    <w:rsid w:val="1FC4188E"/>
    <w:rsid w:val="35136ADD"/>
    <w:rsid w:val="4D550AEB"/>
    <w:rsid w:val="509470EC"/>
    <w:rsid w:val="59E74023"/>
    <w:rsid w:val="5EBA334B"/>
    <w:rsid w:val="654F116F"/>
    <w:rsid w:val="67344534"/>
    <w:rsid w:val="6B00012E"/>
    <w:rsid w:val="702871A7"/>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napToGrid w:val="0"/>
      <w:spacing w:afterLines="30"/>
    </w:pPr>
    <w:rPr>
      <w:rFonts w:ascii="Times New Roman" w:hAnsi="Times New Roman" w:eastAsia="宋体" w:cs="Times New Roman"/>
      <w:kern w:val="2"/>
      <w:sz w:val="21"/>
      <w:szCs w:val="22"/>
      <w:lang w:val="en-US" w:eastAsia="zh-CN" w:bidi="ar-SA"/>
    </w:rPr>
  </w:style>
  <w:style w:type="character" w:default="1" w:styleId="5">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jc w:val="center"/>
    </w:pPr>
    <w:rPr>
      <w:sz w:val="18"/>
      <w:szCs w:val="18"/>
    </w:rPr>
  </w:style>
  <w:style w:type="paragraph" w:styleId="4">
    <w:name w:val="Normal (Web)"/>
    <w:basedOn w:val="1"/>
    <w:qFormat/>
    <w:uiPriority w:val="0"/>
    <w:pPr>
      <w:spacing w:before="100" w:beforeAutospacing="1" w:after="100" w:afterAutospacing="1"/>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1">
    <w:name w:val="zhangjie_p2"/>
    <w:basedOn w:val="1"/>
    <w:qFormat/>
    <w:uiPriority w:val="0"/>
    <w:pPr>
      <w:autoSpaceDE w:val="0"/>
      <w:autoSpaceDN w:val="0"/>
      <w:adjustRightInd w:val="0"/>
      <w:spacing w:before="24" w:line="288" w:lineRule="auto"/>
      <w:ind w:left="15"/>
    </w:pPr>
    <w:rPr>
      <w:rFonts w:ascii="宋体" w:hAnsi="宋体" w:cs="宋体"/>
      <w:kern w:val="0"/>
      <w:sz w:val="24"/>
      <w:szCs w:val="24"/>
    </w:rPr>
  </w:style>
  <w:style w:type="paragraph" w:customStyle="1" w:styleId="12">
    <w:name w:val="biaoge_center"/>
    <w:basedOn w:val="1"/>
    <w:qFormat/>
    <w:uiPriority w:val="0"/>
    <w:pPr>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7">
    <w:name w:val="zhangjie_p"/>
    <w:basedOn w:val="1"/>
    <w:qFormat/>
    <w:uiPriority w:val="0"/>
    <w:pPr>
      <w:autoSpaceDE w:val="0"/>
      <w:autoSpaceDN w:val="0"/>
      <w:adjustRightInd w:val="0"/>
      <w:spacing w:before="24" w:line="288" w:lineRule="auto"/>
      <w:ind w:left="15"/>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 w:type="paragraph" w:customStyle="1" w:styleId="20">
    <w:name w:val="列出段落1"/>
    <w:basedOn w:val="1"/>
    <w:qFormat/>
    <w:uiPriority w:val="99"/>
    <w:pPr>
      <w:ind w:firstLine="420" w:firstLineChars="200"/>
    </w:p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346</Words>
  <Characters>1974</Characters>
  <Lines>16</Lines>
  <Paragraphs>4</Paragraphs>
  <ScaleCrop>false</ScaleCrop>
  <LinksUpToDate>false</LinksUpToDate>
  <CharactersWithSpaces>2316</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2022-07-23T09:20:00Z</dcterms:created>
  <dc:creator>演示人</dc:creator>
  <cp:lastModifiedBy>兆尹科技</cp:lastModifiedBy>
  <dcterms:modified xsi:type="dcterms:W3CDTF">2024-02-05T03:10:37Z</dcterms:modified>
  <cp:revision>124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DA7D07A671F94F61B430BF557E8AE20F</vt:lpwstr>
  </property>
</Properties>
</file>