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南银理财稳盈2号2007一年定开私募人民币理财产品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南银理财稳盈2号2007一年定开私募人民币理财产品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Z7003221A000018（投资者可依据该编码在中国理财网www.chinawealth.com.cn查询理财产品相关信息）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2020年07月23日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119,452,291.00份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鑫沅资产管理有限公司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B82012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120,338,938.89</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1.2275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B82012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本产品坚持稳健投资原则，注重信用价值挖掘，以票息策略为主，通过集中投资，为客户提供良好运作收益。同时部分产品投向定制的债券专户，债券专户最终投向投以江浙区域城投企业发行的PPN及非公开公司债券为主，力求为客户实现稳定向上的净值表现。</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  本产品主要投向AA以上债券，流动性风险总体可控。</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截至报告期末，本产品份额净值为1.0074元。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ZZGJT202007060001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鑫沅资产金梅花141号集合资产管理计划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83,007,091.92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68.98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032280039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22栖霞山PPN001(项目收益)</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30,209,970.00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255162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24建城03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4,035,624.00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XJCKX202302280001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工商银行南分活期存款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10,010.50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0120090000000357</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南京银行稳盈2号2007一年定开</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产品投资关联方作为管理人的资产管理产品交易金额57,000,000.00元。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产品支付关联方托管费5,980.00元，支付关联方代销费135,122.27元。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