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南银理财珠联璧合鑫致远平衡三个月定开3期公募人民币理财产品（科技创新）</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南银理财珠联璧合鑫致远平衡三个月定开3期公募人民币理财产品（科技创新）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Z7003221000145（投资者可依据该编码在中国理财网www.chinawealth.com.cn查询理财产品相关信息）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2021年08月25日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13,513,230.29份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中信期货有限公司,中信信托有限责任公司,华安基金管理有限公司,鑫沅资产管理有限公司,鹏华基金管理有限公司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14,025,543.81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0.59%</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  产品操作上，债券资产将继续保持一定的配置仓位，进一步加强对杠杆和久期的管理；权益方面，持仓以宽基指数为主。考虑到政策和经济的中期预期有望逐步改善，未来保持相对较高的权益仓位。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截至报告期末，本产品份额净值为1.0379元。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69.93%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28.10%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4,468,874.48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4,202,900.54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014437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鹏华中证同业存单AAA指数7天持有期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1,100,604.18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002019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鹏华弘安混合C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1,000,481.27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003412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鹏华弘康混合C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1,000,423.34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430,359.65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427,544.26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277,169.80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34,647.46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22,384.84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0120070000000669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南银理财鑫致远平衡三个月定开3期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产品投资关联方作为管理人的资产管理产品交易金额3,650,000.00元。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产品支付关联方托管费932.63元，支付关联方代销费10,211.62元。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