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南银理财增瑞财富牛（最低持有371天）1号公募人民币理财产品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南银理财增瑞财富牛（最低持有371天）1号公募人民币理财产品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Z7003224000288（投资者可依据该编码在中国理财网www.chinawealth.com.cn查询理财产品相关信息）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2024年12月11日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3,883,799,811.57份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欧基金管理有限公司,中粮信托有限责任公司,中诚信托有限责任公司,兴业基金管理有限公司,华商基金管理有限公司,华夏基金管理有限公司,华安基金管理有限公司,华泰资产管理有限公司,华鑫证券有限责任公司,博时基金管理有限公司,国泰基金管理有限公司,富国基金管理有限公司,广发基金管理有限公司,招商基金管理有限公司,鑫沅资产管理有限公司,鹏华基金管理有限公司,易方达基金管理有限公司,前海开源基金管理有限公司,南方基金管理股份有限公司,景顺长城基金管理有限公司,太平洋资产管理有限责任公司,汇添富基金管理股份有限公司,上海东方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3,994,123,191.92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1.041782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1.041782</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8,126,015.41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1.042474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1.042474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43,835,290.80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1.041844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2025年10月31日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截至报告期末，本产品Z70019份额净值为1.041782元，Z70024份额净值为1.042474元，Z70025份额净值为1.041844元。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97.59%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2.41%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442,611,466.15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403,401,080.76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350,735,597.75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241,928,112.39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215,019,444.44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201,541,794.74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ZJQTT202101180001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易方达基金鸿鹤1号集合资产管理计划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168,892,183.19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162,057,519.79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121,409,270.11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117,592,420.16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0101040000001308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南京银行南京分行南银理财增瑞财富牛最低持有371天1号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产品支付关联方托管费163,772.36元，支付关联方代销费1,581,515.25元。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