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6,532,589,755.37份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上海国际信托有限公司,中诚信托有限责任公司,南京证券股份有限公司,国投泰康信托有限公司,天弘基金管理有限公司,广东粤财信托有限公司,招商基金管理有限公司,百瑞信托有限责任公司,鑫元基金管理有限公司,鑫沅资产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4,508,149,676.45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463,966,255.53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380,670,268.18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379,169,723.34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182,907,944.09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34,421,578.53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245,695,685.28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102,265,777.45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45,344,764.72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160,529,874.11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63,831,897.39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131,075,601.25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30009份额净值为1.0251元，Z31009份额净值为1.0254元，Z32009份额净值为1.0251元，Z33009份额净值为1.0253元，ZA30009份额净值为1.0263元，ZA31009份额净值为1.0266元，ZA32009份额净值为1.0262元，ZA33009份额净值为1.0264元，ZB30009份额净值为1.0259元，ZB31009份额净值为1.0262元，ZB32009份额净值为1.0259元，ZB33009份额净值为1.0260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91.70%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1,039,806,318.79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857,488,624.01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324,594,549.72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300,606,282.00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206,927,420.00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200,478,906.00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200,404,232.00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XTDKX202504080003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190,388,265.00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135,254,616.75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22重庆银行永续债01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105,275,300.00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百瑞恒益1606号集合资金信托计划（南瑞10号）第1期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上海信托·襟江投资信托贷款集合资金信托计划（第1期）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43,000,547.95</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产品投资于关联方承销的证券交易金额43,000,547.95元。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产品投资关联方作为管理人的资产管理产品交易金额701,000,000.00元。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产品支付关联方托管费331,634.79元，支付关联方代销费2,425,072.57元。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