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南银理财珠联璧合致远2007一年定开公募人民币理财产品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南银理财珠联璧合致远2007一年定开公募人民币理财产品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2020年07月15日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136,222,930.00份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华夏基金管理有限公司,华安基金管理有限公司,华宝基金管理有限公司,嘉实基金管理有限公司,大成基金管理有限公司,富国基金管理有限公司,鑫沅资产管理有限公司,重庆国际信托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137,644,982.60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XTDKX202509240002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67,118,736.73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19,226,321.53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10,074,059.63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10,050,535.07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5,563,051.96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5,433,945.07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4,009,144.22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159980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有色ETF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2,315,360.00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2,143,880.50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513630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香港红利</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0120090000000418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南京银行致远2007一年定开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产品支付关联方托管费6,714.16元，支付关联方代销费68,242.04元。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