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南银理财珠联璧合理财管理计划1号公募人民币理财产品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2014年09月17日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2,834,267,362.90份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华鑫证券有限责任公司,紫金信托有限责任公司,鑫元基金管理有限公司,鑫沅资产管理有限公司,江苏省国际信托有限责任公司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3,207,644,303.03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2,021,724.57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截至报告期末，本产品Z10001份额净值为1.1324元，Z10036份额净值为1.1292元。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863,872,038.85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656,961,315.86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538,403,108.89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259,849,120.55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112597700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25东莞农村商业银行CD078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197,535,000.00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180,602,639.36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70,932,606.49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102380261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23玄武高新MTN001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50,022,550.00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产品投资关联方作为管理人的资产管理产品交易金额586,000,000.00元。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产品支付关联方托管费190,430.00元，支付关联方代销费2,231,171.53元。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