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南银理财增瑞致远多资产（最低持有270天）1号公募人民币理财产品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南银理财增瑞致远多资产（最低持有270天）1号公募人民币理财产品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Z7003225000298（投资者可依据该编码在中国理财网www.chinawealth.com.cn查询理财产品相关信息）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30,429,066.31份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信信托有限责任公司,华夏基金管理有限公司,华安基金管理有限公司,嘉实基金管理有限公司,大成基金管理有限公司,富国基金管理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Z02002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30,935,026.64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截至报告期末，本产品Z02002份额净值为1.016627元。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89.24%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10,438,554.66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9,009,775.60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2,002,184.06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1,400,388.89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159561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德国ETF</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513630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香港红利</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746,325.00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411,863.10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518850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黄金9999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393,876.00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自由现金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0101080000001716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南银理财增瑞致远多资产最低持有270天1号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产品支付关联方托管费415.45元，支付关联方代销费869.10元。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