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南银理财鼎瑞悦稳（最低持有91天）5号公募人民币理财产品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南银理财鼎瑞悦稳（最低持有91天）5号公募人民币理财产品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Z7003225000249（投资者可依据该编码在中国理财网www.chinawealth.com.cn查询理财产品相关信息）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31,178,738.81份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30,706,457.97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1.024208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1.024208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511,223.91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1.024207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A32111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511,223.91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1.024207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A32119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204,627.27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1.024204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1.024204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截至报告期末，本产品A32109份额净值为1.024208元，A32110份额净值为1.024207元，A32111份额净值为1.024207元，A32119份额净值为1.024204元。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30,305,120.68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1,591,186.16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0101090000001650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南银理财鼎瑞悦稳最低持有91天5号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产品支付关联方托管费1,570.20元，支付关联方代销费478.64元。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