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033A" w14:textId="77777777" w:rsidR="00D044C5" w:rsidRDefault="00D044C5">
      <w:pPr>
        <w:spacing w:before="240" w:after="72" w:line="360" w:lineRule="auto"/>
        <w:rPr>
          <w:rFonts w:asciiTheme="minorEastAsia" w:eastAsiaTheme="minorEastAsia" w:hAnsiTheme="minorEastAsia"/>
        </w:rPr>
      </w:pPr>
    </w:p>
    <w:p w14:paraId="1552C414" w14:textId="77777777" w:rsidR="00D044C5" w:rsidRDefault="00D044C5">
      <w:pPr>
        <w:spacing w:before="240" w:after="72" w:line="360" w:lineRule="auto"/>
        <w:rPr>
          <w:rFonts w:asciiTheme="minorEastAsia" w:eastAsiaTheme="minorEastAsia" w:hAnsiTheme="minorEastAsia"/>
        </w:rPr>
      </w:pPr>
    </w:p>
    <w:p w14:paraId="2338FE6C" w14:textId="77777777" w:rsidR="00D044C5" w:rsidRDefault="00D044C5">
      <w:pPr>
        <w:spacing w:before="240" w:after="72" w:line="360" w:lineRule="auto"/>
        <w:rPr>
          <w:rFonts w:asciiTheme="minorEastAsia" w:eastAsiaTheme="minorEastAsia" w:hAnsiTheme="minorEastAsia"/>
        </w:rPr>
      </w:pPr>
    </w:p>
    <w:p w14:paraId="5C852FD4" w14:textId="77777777" w:rsidR="00D044C5" w:rsidRDefault="00823C80">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w:t>
      </w:r>
      <w:r>
        <w:rPr>
          <w:rFonts w:ascii="方正黑体简体" w:eastAsia="方正黑体简体" w:hAnsi="Calibri" w:hint="eastAsia"/>
          <w:sz w:val="36"/>
        </w:rPr>
        <w:t>60</w:t>
      </w:r>
      <w:r>
        <w:rPr>
          <w:rFonts w:ascii="方正黑体简体" w:eastAsia="方正黑体简体" w:hAnsi="Calibri" w:hint="eastAsia"/>
          <w:sz w:val="36"/>
        </w:rPr>
        <w:t>天）</w:t>
      </w:r>
      <w:r>
        <w:rPr>
          <w:rFonts w:ascii="方正黑体简体" w:eastAsia="方正黑体简体" w:hAnsi="Calibri" w:hint="eastAsia"/>
          <w:sz w:val="36"/>
        </w:rPr>
        <w:t>4</w:t>
      </w:r>
      <w:r>
        <w:rPr>
          <w:rFonts w:ascii="方正黑体简体" w:eastAsia="方正黑体简体" w:hAnsi="Calibri" w:hint="eastAsia"/>
          <w:sz w:val="36"/>
        </w:rPr>
        <w:t>号公募人民币理财产品</w:t>
      </w:r>
    </w:p>
    <w:p w14:paraId="7C88B380" w14:textId="77777777" w:rsidR="00D044C5" w:rsidRDefault="00823C80">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2025</w:t>
      </w:r>
      <w:r>
        <w:rPr>
          <w:rFonts w:ascii="方正黑体简体" w:eastAsia="方正黑体简体" w:hAnsi="Calibri" w:hint="eastAsia"/>
          <w:sz w:val="36"/>
        </w:rPr>
        <w:t>年第</w:t>
      </w:r>
      <w:r>
        <w:rPr>
          <w:rFonts w:ascii="方正黑体简体" w:eastAsia="方正黑体简体" w:hAnsi="Calibri" w:hint="eastAsia"/>
          <w:sz w:val="36"/>
        </w:rPr>
        <w:t>4</w:t>
      </w:r>
      <w:r>
        <w:rPr>
          <w:rFonts w:ascii="方正黑体简体" w:eastAsia="方正黑体简体" w:hAnsi="Calibri" w:hint="eastAsia"/>
          <w:sz w:val="36"/>
        </w:rPr>
        <w:t>季度报告</w:t>
      </w:r>
    </w:p>
    <w:p w14:paraId="235B2D63" w14:textId="77777777" w:rsidR="00D044C5" w:rsidRDefault="00D044C5">
      <w:pPr>
        <w:spacing w:before="240" w:after="72" w:line="360" w:lineRule="auto"/>
        <w:jc w:val="center"/>
        <w:rPr>
          <w:rFonts w:ascii="方正黑体简体" w:eastAsia="方正黑体简体"/>
          <w:sz w:val="36"/>
          <w:szCs w:val="36"/>
        </w:rPr>
      </w:pPr>
    </w:p>
    <w:p w14:paraId="7BE8FA6A" w14:textId="77777777" w:rsidR="00D044C5" w:rsidRDefault="00D044C5">
      <w:pPr>
        <w:spacing w:before="240" w:after="72" w:line="360" w:lineRule="auto"/>
        <w:jc w:val="center"/>
        <w:rPr>
          <w:rFonts w:ascii="方正黑体简体" w:eastAsia="方正黑体简体"/>
          <w:sz w:val="36"/>
          <w:szCs w:val="36"/>
        </w:rPr>
      </w:pPr>
    </w:p>
    <w:p w14:paraId="33DBB157" w14:textId="77777777" w:rsidR="00D044C5" w:rsidRDefault="00D044C5">
      <w:pPr>
        <w:spacing w:before="240" w:after="72" w:line="360" w:lineRule="auto"/>
        <w:jc w:val="center"/>
        <w:rPr>
          <w:rFonts w:ascii="方正黑体简体" w:eastAsia="方正黑体简体"/>
          <w:sz w:val="36"/>
          <w:szCs w:val="36"/>
        </w:rPr>
      </w:pPr>
    </w:p>
    <w:p w14:paraId="0E2F21C3" w14:textId="77777777" w:rsidR="00D044C5" w:rsidRDefault="00D044C5">
      <w:pPr>
        <w:spacing w:before="240" w:after="72" w:line="360" w:lineRule="auto"/>
        <w:jc w:val="center"/>
        <w:rPr>
          <w:rFonts w:ascii="方正黑体简体" w:eastAsia="方正黑体简体"/>
          <w:sz w:val="36"/>
          <w:szCs w:val="36"/>
        </w:rPr>
      </w:pPr>
    </w:p>
    <w:p w14:paraId="412EF06F" w14:textId="77777777" w:rsidR="00D044C5" w:rsidRDefault="00823C80">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14:paraId="40CAADD0" w14:textId="77777777" w:rsidR="00D044C5" w:rsidRDefault="00823C80">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14:paraId="3A7AD616" w14:textId="77777777" w:rsidR="00D044C5" w:rsidRDefault="00D044C5">
      <w:pPr>
        <w:spacing w:before="240" w:after="72" w:line="360" w:lineRule="auto"/>
        <w:rPr>
          <w:rFonts w:ascii="方正黑体简体" w:eastAsia="方正黑体简体"/>
          <w:sz w:val="36"/>
          <w:szCs w:val="36"/>
        </w:rPr>
      </w:pPr>
    </w:p>
    <w:p w14:paraId="1573D573" w14:textId="77777777" w:rsidR="00D044C5" w:rsidRDefault="00D044C5">
      <w:pPr>
        <w:spacing w:before="240" w:after="72" w:line="360" w:lineRule="auto"/>
        <w:rPr>
          <w:rFonts w:ascii="方正黑体简体" w:eastAsia="方正黑体简体"/>
          <w:sz w:val="36"/>
          <w:szCs w:val="36"/>
        </w:rPr>
      </w:pPr>
    </w:p>
    <w:p w14:paraId="17D04CE2" w14:textId="77777777" w:rsidR="00D044C5" w:rsidRDefault="00823C80">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14:paraId="2D22451B" w14:textId="77777777" w:rsidR="00D044C5" w:rsidRDefault="00823C8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XSpec="center"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6178"/>
      </w:tblGrid>
      <w:tr w:rsidR="00D044C5" w14:paraId="780A1F28" w14:textId="77777777" w:rsidTr="0061596D">
        <w:trPr>
          <w:trHeight w:val="714"/>
          <w:jc w:val="center"/>
        </w:trPr>
        <w:tc>
          <w:tcPr>
            <w:tcW w:w="2719" w:type="dxa"/>
            <w:vAlign w:val="center"/>
          </w:tcPr>
          <w:p w14:paraId="16C1EFD5"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14:paraId="291A7BBF"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南银理财鼎瑞悦稳（最低持有</w:t>
            </w:r>
            <w:r>
              <w:rPr>
                <w:rFonts w:ascii="方正仿宋简体" w:eastAsia="方正仿宋简体" w:hint="eastAsia"/>
                <w:sz w:val="24"/>
                <w:szCs w:val="24"/>
              </w:rPr>
              <w:t>60</w:t>
            </w:r>
            <w:r>
              <w:rPr>
                <w:rFonts w:ascii="方正仿宋简体" w:eastAsia="方正仿宋简体" w:hint="eastAsia"/>
                <w:sz w:val="24"/>
                <w:szCs w:val="24"/>
              </w:rPr>
              <w:t>天）</w:t>
            </w:r>
            <w:r>
              <w:rPr>
                <w:rFonts w:ascii="方正仿宋简体" w:eastAsia="方正仿宋简体" w:hint="eastAsia"/>
                <w:sz w:val="24"/>
                <w:szCs w:val="24"/>
              </w:rPr>
              <w:t>4</w:t>
            </w:r>
            <w:r>
              <w:rPr>
                <w:rFonts w:ascii="方正仿宋简体" w:eastAsia="方正仿宋简体" w:hint="eastAsia"/>
                <w:sz w:val="24"/>
                <w:szCs w:val="24"/>
              </w:rPr>
              <w:t>号公募人民币理财产品</w:t>
            </w:r>
          </w:p>
        </w:tc>
      </w:tr>
      <w:tr w:rsidR="00D044C5" w14:paraId="6E8C4C11" w14:textId="77777777" w:rsidTr="0061596D">
        <w:trPr>
          <w:trHeight w:val="1300"/>
          <w:jc w:val="center"/>
        </w:trPr>
        <w:tc>
          <w:tcPr>
            <w:tcW w:w="2719" w:type="dxa"/>
            <w:vAlign w:val="center"/>
          </w:tcPr>
          <w:p w14:paraId="375A3A64"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14:paraId="1B7EE7B8"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Z7003225000221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D044C5" w14:paraId="1D76FA76" w14:textId="77777777" w:rsidTr="0061596D">
        <w:trPr>
          <w:trHeight w:val="714"/>
          <w:jc w:val="center"/>
        </w:trPr>
        <w:tc>
          <w:tcPr>
            <w:tcW w:w="2719" w:type="dxa"/>
            <w:vAlign w:val="center"/>
          </w:tcPr>
          <w:p w14:paraId="174F1A4B"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14:paraId="50B07B4C"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开放式净值型</w:t>
            </w:r>
          </w:p>
        </w:tc>
      </w:tr>
      <w:tr w:rsidR="00D044C5" w14:paraId="01C147C5" w14:textId="77777777" w:rsidTr="0061596D">
        <w:trPr>
          <w:trHeight w:val="714"/>
          <w:jc w:val="center"/>
        </w:trPr>
        <w:tc>
          <w:tcPr>
            <w:tcW w:w="2719" w:type="dxa"/>
            <w:vAlign w:val="center"/>
          </w:tcPr>
          <w:p w14:paraId="78735143"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14:paraId="7B0173B8"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2025</w:t>
            </w:r>
            <w:r>
              <w:rPr>
                <w:rFonts w:ascii="方正仿宋简体" w:eastAsia="方正仿宋简体" w:hint="eastAsia"/>
                <w:sz w:val="24"/>
                <w:szCs w:val="24"/>
              </w:rPr>
              <w:t>年</w:t>
            </w:r>
            <w:r>
              <w:rPr>
                <w:rFonts w:ascii="方正仿宋简体" w:eastAsia="方正仿宋简体" w:hint="eastAsia"/>
                <w:sz w:val="24"/>
                <w:szCs w:val="24"/>
              </w:rPr>
              <w:t>07</w:t>
            </w:r>
            <w:r>
              <w:rPr>
                <w:rFonts w:ascii="方正仿宋简体" w:eastAsia="方正仿宋简体" w:hint="eastAsia"/>
                <w:sz w:val="24"/>
                <w:szCs w:val="24"/>
              </w:rPr>
              <w:t>月</w:t>
            </w:r>
            <w:r>
              <w:rPr>
                <w:rFonts w:ascii="方正仿宋简体" w:eastAsia="方正仿宋简体" w:hint="eastAsia"/>
                <w:sz w:val="24"/>
                <w:szCs w:val="24"/>
              </w:rPr>
              <w:t>10</w:t>
            </w:r>
            <w:r>
              <w:rPr>
                <w:rFonts w:ascii="方正仿宋简体" w:eastAsia="方正仿宋简体" w:hint="eastAsia"/>
                <w:sz w:val="24"/>
                <w:szCs w:val="24"/>
              </w:rPr>
              <w:t>日</w:t>
            </w:r>
          </w:p>
        </w:tc>
      </w:tr>
      <w:tr w:rsidR="00D044C5" w14:paraId="7EBB6D53" w14:textId="77777777" w:rsidTr="0061596D">
        <w:trPr>
          <w:trHeight w:val="714"/>
          <w:jc w:val="center"/>
        </w:trPr>
        <w:tc>
          <w:tcPr>
            <w:tcW w:w="2719" w:type="dxa"/>
            <w:vAlign w:val="center"/>
          </w:tcPr>
          <w:p w14:paraId="6EEAEFA9"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14:paraId="45F90ED9"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3,232,369,078.60</w:t>
            </w:r>
            <w:r>
              <w:rPr>
                <w:rFonts w:ascii="方正仿宋简体" w:eastAsia="方正仿宋简体" w:hint="eastAsia"/>
                <w:sz w:val="24"/>
                <w:szCs w:val="24"/>
              </w:rPr>
              <w:t>份</w:t>
            </w:r>
          </w:p>
        </w:tc>
      </w:tr>
      <w:tr w:rsidR="00D044C5" w14:paraId="398A2F2A" w14:textId="77777777" w:rsidTr="0061596D">
        <w:trPr>
          <w:trHeight w:val="688"/>
          <w:jc w:val="center"/>
        </w:trPr>
        <w:tc>
          <w:tcPr>
            <w:tcW w:w="2719" w:type="dxa"/>
            <w:vAlign w:val="center"/>
          </w:tcPr>
          <w:p w14:paraId="775E08D4"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14:paraId="6D859AA2"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兴业国际信托有限公司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r>
              <w:rPr>
                <w:rFonts w:ascii="方正仿宋简体" w:eastAsia="方正仿宋简体" w:hint="eastAsia"/>
                <w:sz w:val="24"/>
                <w:szCs w:val="24"/>
              </w:rPr>
              <w:t>,</w:t>
            </w:r>
            <w:r>
              <w:rPr>
                <w:rFonts w:ascii="方正仿宋简体" w:eastAsia="方正仿宋简体" w:hint="eastAsia"/>
                <w:sz w:val="24"/>
                <w:szCs w:val="24"/>
              </w:rPr>
              <w:t>紫金信托有限责任公司</w:t>
            </w:r>
            <w:r>
              <w:rPr>
                <w:rFonts w:ascii="方正仿宋简体" w:eastAsia="方正仿宋简体" w:hint="eastAsia"/>
                <w:sz w:val="24"/>
                <w:szCs w:val="24"/>
              </w:rPr>
              <w:t>,</w:t>
            </w:r>
            <w:r>
              <w:rPr>
                <w:rFonts w:ascii="方正仿宋简体" w:eastAsia="方正仿宋简体" w:hint="eastAsia"/>
                <w:sz w:val="24"/>
                <w:szCs w:val="24"/>
              </w:rPr>
              <w:t>陆家嘴国际信托有限公司</w:t>
            </w:r>
            <w:r>
              <w:rPr>
                <w:rFonts w:ascii="方正仿宋简体" w:eastAsia="方正仿宋简体" w:hint="eastAsia"/>
                <w:sz w:val="24"/>
                <w:szCs w:val="24"/>
              </w:rPr>
              <w:t>,</w:t>
            </w:r>
            <w:r>
              <w:rPr>
                <w:rFonts w:ascii="方正仿宋简体" w:eastAsia="方正仿宋简体" w:hint="eastAsia"/>
                <w:sz w:val="24"/>
                <w:szCs w:val="24"/>
              </w:rPr>
              <w:t>江苏省国际信托有限责任公司</w:t>
            </w:r>
          </w:p>
        </w:tc>
      </w:tr>
      <w:tr w:rsidR="00D044C5" w14:paraId="5BEA57FF" w14:textId="77777777" w:rsidTr="0061596D">
        <w:trPr>
          <w:trHeight w:val="714"/>
          <w:jc w:val="center"/>
        </w:trPr>
        <w:tc>
          <w:tcPr>
            <w:tcW w:w="2719" w:type="dxa"/>
            <w:vAlign w:val="center"/>
          </w:tcPr>
          <w:p w14:paraId="054030E8"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14:paraId="0AA0F52C"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D044C5" w14:paraId="36A72922" w14:textId="77777777" w:rsidTr="0061596D">
        <w:trPr>
          <w:trHeight w:val="714"/>
          <w:jc w:val="center"/>
        </w:trPr>
        <w:tc>
          <w:tcPr>
            <w:tcW w:w="2719" w:type="dxa"/>
            <w:vAlign w:val="center"/>
          </w:tcPr>
          <w:p w14:paraId="483EC89F"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14:paraId="2BA366B0" w14:textId="77777777" w:rsidR="00D044C5" w:rsidRDefault="00823C80">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14:paraId="45E1C3DC" w14:textId="77777777" w:rsidR="00D044C5" w:rsidRDefault="00D044C5">
      <w:pPr>
        <w:spacing w:before="240" w:after="72" w:line="360" w:lineRule="auto"/>
        <w:rPr>
          <w:rFonts w:ascii="方正仿宋_GBK" w:eastAsia="方正仿宋_GBK" w:hAnsi="宋体" w:cs="宋体"/>
          <w:kern w:val="0"/>
          <w:sz w:val="24"/>
          <w:szCs w:val="24"/>
        </w:rPr>
      </w:pPr>
    </w:p>
    <w:p w14:paraId="0123A5D8" w14:textId="77777777" w:rsidR="00D044C5" w:rsidRDefault="00823C8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14:paraId="4F9DF78E" w14:textId="77777777" w:rsidR="00D044C5" w:rsidRDefault="00823C8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14:paraId="7A2EE33E" w14:textId="77777777" w:rsidR="00D044C5" w:rsidRDefault="00823C80">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D044C5" w14:paraId="335F3D45" w14:textId="77777777">
        <w:trPr>
          <w:trHeight w:val="699"/>
          <w:jc w:val="center"/>
        </w:trPr>
        <w:tc>
          <w:tcPr>
            <w:tcW w:w="1838" w:type="dxa"/>
            <w:vMerge w:val="restart"/>
            <w:vAlign w:val="center"/>
          </w:tcPr>
          <w:p w14:paraId="73D0B2F6"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14:paraId="286E87DF"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2025</w:t>
            </w:r>
            <w:r>
              <w:rPr>
                <w:rFonts w:ascii="方正仿宋简体" w:eastAsia="方正仿宋简体" w:hint="eastAsia"/>
                <w:sz w:val="24"/>
                <w:szCs w:val="24"/>
              </w:rPr>
              <w:t>年</w:t>
            </w:r>
            <w:r>
              <w:rPr>
                <w:rFonts w:ascii="方正仿宋简体" w:eastAsia="方正仿宋简体" w:hint="eastAsia"/>
                <w:sz w:val="24"/>
                <w:szCs w:val="24"/>
              </w:rPr>
              <w:t>10</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- 2025</w:t>
            </w:r>
            <w:r>
              <w:rPr>
                <w:rFonts w:ascii="方正仿宋简体" w:eastAsia="方正仿宋简体" w:hint="eastAsia"/>
                <w:sz w:val="24"/>
                <w:szCs w:val="24"/>
              </w:rPr>
              <w:t>年</w:t>
            </w:r>
            <w:r>
              <w:rPr>
                <w:rFonts w:ascii="方正仿宋简体" w:eastAsia="方正仿宋简体" w:hint="eastAsia"/>
                <w:sz w:val="24"/>
                <w:szCs w:val="24"/>
              </w:rPr>
              <w:t>12</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D044C5" w14:paraId="68582907" w14:textId="77777777">
        <w:trPr>
          <w:trHeight w:val="1697"/>
          <w:jc w:val="center"/>
        </w:trPr>
        <w:tc>
          <w:tcPr>
            <w:tcW w:w="1838" w:type="dxa"/>
            <w:vMerge/>
            <w:vAlign w:val="center"/>
          </w:tcPr>
          <w:p w14:paraId="67BE4FF0" w14:textId="77777777" w:rsidR="00D044C5" w:rsidRDefault="00D044C5">
            <w:pPr>
              <w:spacing w:beforeLines="20" w:before="48" w:afterLines="20" w:after="48"/>
              <w:jc w:val="center"/>
              <w:rPr>
                <w:rFonts w:ascii="方正仿宋简体" w:eastAsia="方正仿宋简体"/>
                <w:sz w:val="24"/>
                <w:szCs w:val="24"/>
              </w:rPr>
            </w:pPr>
          </w:p>
        </w:tc>
        <w:tc>
          <w:tcPr>
            <w:tcW w:w="2693" w:type="dxa"/>
            <w:vAlign w:val="center"/>
          </w:tcPr>
          <w:p w14:paraId="0B0D9C28"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14:paraId="242C6893"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14:paraId="56B4922A"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D044C5" w14:paraId="2D38BFBB" w14:textId="77777777">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14:paraId="192ACE3B"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A32090</w:t>
            </w:r>
          </w:p>
        </w:tc>
        <w:tc>
          <w:tcPr>
            <w:tcW w:w="2693" w:type="dxa"/>
            <w:vAlign w:val="center"/>
          </w:tcPr>
          <w:p w14:paraId="1A367B5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3,270,445,338.59</w:t>
            </w:r>
          </w:p>
        </w:tc>
        <w:tc>
          <w:tcPr>
            <w:tcW w:w="2410" w:type="dxa"/>
            <w:vAlign w:val="center"/>
          </w:tcPr>
          <w:p w14:paraId="37274EAA" w14:textId="7FAFE400"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1.0243</w:t>
            </w:r>
            <w:r w:rsidR="0061596D">
              <w:rPr>
                <w:rFonts w:ascii="方正仿宋简体" w:eastAsia="方正仿宋简体" w:hAnsi="方正仿宋简体" w:cs="方正仿宋简体"/>
                <w:sz w:val="24"/>
              </w:rPr>
              <w:t>20</w:t>
            </w:r>
          </w:p>
        </w:tc>
        <w:tc>
          <w:tcPr>
            <w:tcW w:w="2126" w:type="dxa"/>
            <w:vAlign w:val="center"/>
          </w:tcPr>
          <w:p w14:paraId="7A01AC37" w14:textId="3A2CA8C4" w:rsidR="00D044C5" w:rsidRDefault="0061596D">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1.024320</w:t>
            </w:r>
          </w:p>
        </w:tc>
      </w:tr>
      <w:tr w:rsidR="00D044C5" w14:paraId="52BFE4D5" w14:textId="77777777">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14:paraId="7520253F"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A32091</w:t>
            </w:r>
          </w:p>
        </w:tc>
        <w:tc>
          <w:tcPr>
            <w:tcW w:w="2693" w:type="dxa"/>
            <w:vAlign w:val="center"/>
          </w:tcPr>
          <w:p w14:paraId="6D41EA8E"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204,781.17</w:t>
            </w:r>
          </w:p>
        </w:tc>
        <w:tc>
          <w:tcPr>
            <w:tcW w:w="2410" w:type="dxa"/>
            <w:vAlign w:val="center"/>
          </w:tcPr>
          <w:p w14:paraId="14D02F6B" w14:textId="13729521"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1.0242</w:t>
            </w:r>
            <w:r w:rsidR="0061596D">
              <w:rPr>
                <w:rFonts w:ascii="方正仿宋简体" w:eastAsia="方正仿宋简体" w:hAnsi="方正仿宋简体" w:cs="方正仿宋简体"/>
                <w:sz w:val="24"/>
              </w:rPr>
              <w:t>47</w:t>
            </w:r>
          </w:p>
        </w:tc>
        <w:tc>
          <w:tcPr>
            <w:tcW w:w="2126" w:type="dxa"/>
            <w:vAlign w:val="center"/>
          </w:tcPr>
          <w:p w14:paraId="11B7C9A8" w14:textId="4A3D6830" w:rsidR="00D044C5" w:rsidRDefault="0061596D">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1.024247</w:t>
            </w:r>
          </w:p>
        </w:tc>
      </w:tr>
      <w:tr w:rsidR="00D044C5" w14:paraId="5A528C32" w14:textId="77777777">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14:paraId="26BA9F10"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A32108</w:t>
            </w:r>
          </w:p>
        </w:tc>
        <w:tc>
          <w:tcPr>
            <w:tcW w:w="2693" w:type="dxa"/>
            <w:vAlign w:val="center"/>
          </w:tcPr>
          <w:p w14:paraId="607500E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21,849,207.27</w:t>
            </w:r>
          </w:p>
        </w:tc>
        <w:tc>
          <w:tcPr>
            <w:tcW w:w="2410" w:type="dxa"/>
            <w:vAlign w:val="center"/>
          </w:tcPr>
          <w:p w14:paraId="03B17551"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1.024179</w:t>
            </w:r>
          </w:p>
        </w:tc>
        <w:tc>
          <w:tcPr>
            <w:tcW w:w="2126" w:type="dxa"/>
            <w:vAlign w:val="center"/>
          </w:tcPr>
          <w:p w14:paraId="49EE6982"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1.024179</w:t>
            </w:r>
          </w:p>
        </w:tc>
      </w:tr>
      <w:tr w:rsidR="00D044C5" w14:paraId="4694B21A" w14:textId="77777777">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14:paraId="2BD9508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A32126</w:t>
            </w:r>
          </w:p>
        </w:tc>
        <w:tc>
          <w:tcPr>
            <w:tcW w:w="2693" w:type="dxa"/>
            <w:vAlign w:val="center"/>
          </w:tcPr>
          <w:p w14:paraId="4AF40AC3"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18,477,360.15</w:t>
            </w:r>
          </w:p>
        </w:tc>
        <w:tc>
          <w:tcPr>
            <w:tcW w:w="2410" w:type="dxa"/>
            <w:vAlign w:val="center"/>
          </w:tcPr>
          <w:p w14:paraId="0F4DB701"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1.024258</w:t>
            </w:r>
          </w:p>
        </w:tc>
        <w:tc>
          <w:tcPr>
            <w:tcW w:w="2126" w:type="dxa"/>
            <w:vAlign w:val="center"/>
          </w:tcPr>
          <w:p w14:paraId="337264E0"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1.024258</w:t>
            </w:r>
          </w:p>
        </w:tc>
      </w:tr>
    </w:tbl>
    <w:p w14:paraId="51816949" w14:textId="77777777" w:rsidR="00D044C5" w:rsidRDefault="00823C80">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14:paraId="6CB0E730" w14:textId="77777777" w:rsidR="00D044C5" w:rsidRDefault="00D044C5">
      <w:pPr>
        <w:spacing w:before="240" w:after="72" w:line="360" w:lineRule="auto"/>
        <w:rPr>
          <w:rFonts w:ascii="方正仿宋_GBK" w:eastAsia="方正仿宋_GBK"/>
          <w:sz w:val="24"/>
          <w:szCs w:val="24"/>
        </w:rPr>
      </w:pPr>
    </w:p>
    <w:p w14:paraId="59A21C30" w14:textId="77777777" w:rsidR="00D044C5" w:rsidRDefault="00823C8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14:paraId="3B20521A" w14:textId="77777777" w:rsidR="00D044C5" w:rsidRDefault="00823C8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14:paraId="61FA822A" w14:textId="77777777" w:rsidR="00D044C5" w:rsidRDefault="00823C80">
      <w:pPr>
        <w:spacing w:before="240" w:after="72"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w:t>
      </w:r>
      <w:r>
        <w:rPr>
          <w:rFonts w:ascii="方正仿宋简体" w:eastAsia="方正仿宋简体" w:hint="eastAsia"/>
          <w:sz w:val="24"/>
          <w:szCs w:val="24"/>
        </w:rPr>
        <w:t>1</w:t>
      </w:r>
      <w:r>
        <w:rPr>
          <w:rFonts w:ascii="方正仿宋简体" w:eastAsia="方正仿宋简体" w:hint="eastAsia"/>
          <w:sz w:val="24"/>
          <w:szCs w:val="24"/>
        </w:rPr>
        <w:t>月下旬会迎来一波地方债的供给高峰，保险分红险占比提升导致</w:t>
      </w:r>
      <w:r>
        <w:rPr>
          <w:rFonts w:ascii="方正仿宋简体" w:eastAsia="方正仿宋简体" w:hint="eastAsia"/>
          <w:sz w:val="24"/>
          <w:szCs w:val="24"/>
        </w:rPr>
        <w:t>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r>
      <w:r>
        <w:rPr>
          <w:rFonts w:ascii="方正仿宋简体" w:eastAsia="方正仿宋简体" w:hint="eastAsia"/>
          <w:sz w:val="24"/>
          <w:szCs w:val="24"/>
        </w:rPr>
        <w:br w:type="textWrapping" w:clear="all"/>
      </w:r>
      <w:r>
        <w:rPr>
          <w:rFonts w:ascii="方正仿宋简体" w:eastAsia="方正仿宋简体" w:hint="eastAsia"/>
          <w:sz w:val="24"/>
          <w:szCs w:val="24"/>
        </w:rPr>
        <w:t>  </w:t>
      </w:r>
      <w:r>
        <w:rPr>
          <w:rFonts w:ascii="方正仿宋简体" w:eastAsia="方正仿宋简体" w:hint="eastAsia"/>
          <w:sz w:val="24"/>
          <w:szCs w:val="24"/>
        </w:rPr>
        <w:br w:type="textWrapping" w:clear="all"/>
      </w:r>
      <w:r>
        <w:rPr>
          <w:rFonts w:ascii="方正仿宋简体" w:eastAsia="方正仿宋简体" w:hint="eastAsia"/>
          <w:sz w:val="24"/>
          <w:szCs w:val="24"/>
        </w:rPr>
        <w:lastRenderedPageBreak/>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w:t>
      </w:r>
      <w:r>
        <w:rPr>
          <w:rFonts w:ascii="方正仿宋简体" w:eastAsia="方正仿宋简体" w:hint="eastAsia"/>
          <w:sz w:val="24"/>
          <w:szCs w:val="24"/>
        </w:rPr>
        <w:t>值在合理区间内保持相对稳定；同时加强市场与品种研判，在控制好风险的前提下博取超额收益。</w:t>
      </w:r>
    </w:p>
    <w:p w14:paraId="6260737A" w14:textId="77777777" w:rsidR="00D044C5" w:rsidRDefault="00823C8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14:paraId="293AF094" w14:textId="77777777" w:rsidR="00D044C5" w:rsidRDefault="00823C80">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14:paraId="552C2EC3" w14:textId="77777777" w:rsidR="00D044C5" w:rsidRDefault="00823C8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14:paraId="1B0AD63E" w14:textId="77F3CEEC"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A32090</w:t>
      </w:r>
      <w:r>
        <w:rPr>
          <w:rFonts w:ascii="方正仿宋简体" w:eastAsia="方正仿宋简体" w:hint="eastAsia"/>
          <w:sz w:val="24"/>
          <w:szCs w:val="24"/>
        </w:rPr>
        <w:t>份额净值为</w:t>
      </w:r>
      <w:r w:rsidR="0061596D">
        <w:rPr>
          <w:rFonts w:ascii="方正仿宋简体" w:eastAsia="方正仿宋简体" w:hAnsi="方正仿宋简体" w:cs="方正仿宋简体"/>
          <w:sz w:val="24"/>
        </w:rPr>
        <w:t>1.024320</w:t>
      </w:r>
      <w:r>
        <w:rPr>
          <w:rFonts w:ascii="方正仿宋简体" w:eastAsia="方正仿宋简体" w:hint="eastAsia"/>
          <w:sz w:val="24"/>
          <w:szCs w:val="24"/>
        </w:rPr>
        <w:t>元，</w:t>
      </w:r>
      <w:r>
        <w:rPr>
          <w:rFonts w:ascii="方正仿宋简体" w:eastAsia="方正仿宋简体" w:hint="eastAsia"/>
          <w:sz w:val="24"/>
          <w:szCs w:val="24"/>
        </w:rPr>
        <w:t>A32091</w:t>
      </w:r>
      <w:r>
        <w:rPr>
          <w:rFonts w:ascii="方正仿宋简体" w:eastAsia="方正仿宋简体" w:hint="eastAsia"/>
          <w:sz w:val="24"/>
          <w:szCs w:val="24"/>
        </w:rPr>
        <w:t>份额净值为</w:t>
      </w:r>
      <w:r w:rsidR="0061596D">
        <w:rPr>
          <w:rFonts w:ascii="方正仿宋简体" w:eastAsia="方正仿宋简体" w:hAnsi="方正仿宋简体" w:cs="方正仿宋简体"/>
          <w:sz w:val="24"/>
        </w:rPr>
        <w:t>1.024247</w:t>
      </w:r>
      <w:r>
        <w:rPr>
          <w:rFonts w:ascii="方正仿宋简体" w:eastAsia="方正仿宋简体" w:hint="eastAsia"/>
          <w:sz w:val="24"/>
          <w:szCs w:val="24"/>
        </w:rPr>
        <w:t>元，</w:t>
      </w:r>
      <w:r>
        <w:rPr>
          <w:rFonts w:ascii="方正仿宋简体" w:eastAsia="方正仿宋简体" w:hint="eastAsia"/>
          <w:sz w:val="24"/>
          <w:szCs w:val="24"/>
        </w:rPr>
        <w:t>A32108</w:t>
      </w:r>
      <w:r>
        <w:rPr>
          <w:rFonts w:ascii="方正仿宋简体" w:eastAsia="方正仿宋简体" w:hint="eastAsia"/>
          <w:sz w:val="24"/>
          <w:szCs w:val="24"/>
        </w:rPr>
        <w:t>份额净值为</w:t>
      </w:r>
      <w:r>
        <w:rPr>
          <w:rFonts w:ascii="方正仿宋简体" w:eastAsia="方正仿宋简体" w:hint="eastAsia"/>
          <w:sz w:val="24"/>
          <w:szCs w:val="24"/>
        </w:rPr>
        <w:t>1.024179</w:t>
      </w:r>
      <w:r>
        <w:rPr>
          <w:rFonts w:ascii="方正仿宋简体" w:eastAsia="方正仿宋简体" w:hint="eastAsia"/>
          <w:sz w:val="24"/>
          <w:szCs w:val="24"/>
        </w:rPr>
        <w:t>元，</w:t>
      </w:r>
      <w:r>
        <w:rPr>
          <w:rFonts w:ascii="方正仿宋简体" w:eastAsia="方正仿宋简体" w:hint="eastAsia"/>
          <w:sz w:val="24"/>
          <w:szCs w:val="24"/>
        </w:rPr>
        <w:t>A32126</w:t>
      </w:r>
      <w:r>
        <w:rPr>
          <w:rFonts w:ascii="方正仿宋简体" w:eastAsia="方正仿宋简体" w:hint="eastAsia"/>
          <w:sz w:val="24"/>
          <w:szCs w:val="24"/>
        </w:rPr>
        <w:t>份额净值为</w:t>
      </w:r>
      <w:r>
        <w:rPr>
          <w:rFonts w:ascii="方正仿宋简体" w:eastAsia="方正仿宋简体" w:hint="eastAsia"/>
          <w:sz w:val="24"/>
          <w:szCs w:val="24"/>
        </w:rPr>
        <w:t>1.024258</w:t>
      </w:r>
      <w:r>
        <w:rPr>
          <w:rFonts w:ascii="方正仿宋简体" w:eastAsia="方正仿宋简体" w:hint="eastAsia"/>
          <w:sz w:val="24"/>
          <w:szCs w:val="24"/>
        </w:rPr>
        <w:t>元。</w:t>
      </w:r>
    </w:p>
    <w:p w14:paraId="09C9D57A" w14:textId="77777777" w:rsidR="00D044C5" w:rsidRDefault="00D044C5">
      <w:pPr>
        <w:spacing w:before="240" w:after="72" w:line="360" w:lineRule="auto"/>
        <w:rPr>
          <w:rFonts w:ascii="方正仿宋_GBK" w:eastAsia="方正仿宋_GBK" w:hAnsi="宋体"/>
          <w:sz w:val="24"/>
          <w:szCs w:val="24"/>
        </w:rPr>
      </w:pPr>
    </w:p>
    <w:p w14:paraId="1F0F71B4" w14:textId="77777777" w:rsidR="00D044C5" w:rsidRDefault="00823C8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14:paraId="2E89CBB3" w14:textId="77777777" w:rsidR="00D044C5" w:rsidRDefault="00823C8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D044C5" w14:paraId="0798AD28"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77586C8A"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14:paraId="1648D429"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14:paraId="02FFDD46"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14:paraId="2CD878A2"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D044C5" w14:paraId="6C0FD36D"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07379AE5"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14:paraId="7B3E01FA"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14:paraId="14DEDC45"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14:paraId="44B4EDB3"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98.62%</w:t>
            </w:r>
          </w:p>
        </w:tc>
      </w:tr>
      <w:tr w:rsidR="00D044C5" w14:paraId="0BC2C9CD"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362EEFEA"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14:paraId="41B6AC77"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14:paraId="18031D83"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4A8FDA9E"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1.38%</w:t>
            </w:r>
          </w:p>
        </w:tc>
      </w:tr>
      <w:tr w:rsidR="00D044C5" w14:paraId="256AE0AC"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4AC46E40"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14:paraId="6CC6709A"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14:paraId="13DABE9B"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49CF011F"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r>
      <w:tr w:rsidR="00D044C5" w14:paraId="6EF6C25E"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1039FB3B"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14:paraId="1B67CA9F"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14:paraId="77D4F479"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3FB3C76F"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r>
      <w:tr w:rsidR="00D044C5" w14:paraId="47AED506"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0B8B7036"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lastRenderedPageBreak/>
              <w:t>5</w:t>
            </w:r>
          </w:p>
        </w:tc>
        <w:tc>
          <w:tcPr>
            <w:tcW w:w="1859" w:type="dxa"/>
            <w:tcBorders>
              <w:top w:val="single" w:sz="4" w:space="0" w:color="auto"/>
              <w:left w:val="single" w:sz="4" w:space="0" w:color="auto"/>
              <w:bottom w:val="single" w:sz="4" w:space="0" w:color="auto"/>
              <w:right w:val="single" w:sz="4" w:space="0" w:color="auto"/>
            </w:tcBorders>
            <w:vAlign w:val="center"/>
          </w:tcPr>
          <w:p w14:paraId="7F5C75FF"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14:paraId="1927A230"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14:paraId="2085CA4E"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r>
    </w:tbl>
    <w:p w14:paraId="192F13FC" w14:textId="77777777" w:rsidR="00D044C5" w:rsidRDefault="00D044C5">
      <w:pPr>
        <w:spacing w:before="240" w:after="72" w:line="360" w:lineRule="auto"/>
        <w:rPr>
          <w:rFonts w:ascii="方正仿宋_GBK" w:eastAsia="方正仿宋_GBK"/>
          <w:sz w:val="24"/>
          <w:szCs w:val="24"/>
        </w:rPr>
      </w:pPr>
    </w:p>
    <w:p w14:paraId="3E1E64FE" w14:textId="77777777" w:rsidR="00D044C5" w:rsidRDefault="00823C8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D044C5" w14:paraId="40D6E532" w14:textId="77777777">
        <w:trPr>
          <w:trHeight w:val="1233"/>
          <w:jc w:val="center"/>
        </w:trPr>
        <w:tc>
          <w:tcPr>
            <w:tcW w:w="750" w:type="dxa"/>
            <w:vAlign w:val="center"/>
          </w:tcPr>
          <w:p w14:paraId="2F1531D3"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14:paraId="5B25456A"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14:paraId="3FE4E493"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14:paraId="4B21B8EA"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14:paraId="67BFB6DB"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D044C5" w14:paraId="4D85CC40"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0F238FC0"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14:paraId="624E7165"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ZJQTT202306010001</w:t>
            </w:r>
          </w:p>
        </w:tc>
        <w:tc>
          <w:tcPr>
            <w:tcW w:w="2712" w:type="dxa"/>
            <w:shd w:val="clear" w:color="000000" w:fill="FFFFFF"/>
            <w:vAlign w:val="center"/>
          </w:tcPr>
          <w:p w14:paraId="766115D1"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鼎兴</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058EE2DF"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1,107,377,681.12</w:t>
            </w:r>
          </w:p>
        </w:tc>
        <w:tc>
          <w:tcPr>
            <w:tcW w:w="1807" w:type="dxa"/>
            <w:shd w:val="clear" w:color="000000" w:fill="FFFFFF"/>
            <w:vAlign w:val="center"/>
          </w:tcPr>
          <w:p w14:paraId="55A246DF"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33.45</w:t>
            </w:r>
          </w:p>
        </w:tc>
      </w:tr>
      <w:tr w:rsidR="00D044C5" w14:paraId="7EEF13E4"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20F99B07"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14:paraId="22BD24FA"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ZJQTT202512160001</w:t>
            </w:r>
          </w:p>
        </w:tc>
        <w:tc>
          <w:tcPr>
            <w:tcW w:w="2712" w:type="dxa"/>
            <w:shd w:val="clear" w:color="000000" w:fill="FFFFFF"/>
            <w:vAlign w:val="center"/>
          </w:tcPr>
          <w:p w14:paraId="4D403E98"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中粮信托鼎兴</w:t>
            </w:r>
            <w:r>
              <w:rPr>
                <w:rFonts w:ascii="方正仿宋简体" w:eastAsia="方正仿宋简体" w:hAnsi="方正仿宋简体" w:cs="方正仿宋简体"/>
                <w:sz w:val="24"/>
              </w:rPr>
              <w:t>10</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34AE3AC4"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300,199,975.99</w:t>
            </w:r>
          </w:p>
        </w:tc>
        <w:tc>
          <w:tcPr>
            <w:tcW w:w="1807" w:type="dxa"/>
            <w:shd w:val="clear" w:color="000000" w:fill="FFFFFF"/>
            <w:vAlign w:val="center"/>
          </w:tcPr>
          <w:p w14:paraId="1B113A1C"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9.07</w:t>
            </w:r>
          </w:p>
        </w:tc>
      </w:tr>
      <w:tr w:rsidR="00D044C5" w14:paraId="73CDE90E"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34DB1C39"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14:paraId="54D67D10"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ZJQTT202311080001</w:t>
            </w:r>
          </w:p>
        </w:tc>
        <w:tc>
          <w:tcPr>
            <w:tcW w:w="2712" w:type="dxa"/>
            <w:shd w:val="clear" w:color="000000" w:fill="FFFFFF"/>
            <w:vAlign w:val="center"/>
          </w:tcPr>
          <w:p w14:paraId="4388BE28"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6FF3DB38"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255,529,527.23</w:t>
            </w:r>
          </w:p>
        </w:tc>
        <w:tc>
          <w:tcPr>
            <w:tcW w:w="1807" w:type="dxa"/>
            <w:shd w:val="clear" w:color="000000" w:fill="FFFFFF"/>
            <w:vAlign w:val="center"/>
          </w:tcPr>
          <w:p w14:paraId="792DF99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7.72</w:t>
            </w:r>
          </w:p>
        </w:tc>
      </w:tr>
      <w:tr w:rsidR="00D044C5" w14:paraId="166700B9"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3D72A304"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14:paraId="71E49DB4"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ZJQTT202502250024</w:t>
            </w:r>
          </w:p>
        </w:tc>
        <w:tc>
          <w:tcPr>
            <w:tcW w:w="2712" w:type="dxa"/>
            <w:shd w:val="clear" w:color="000000" w:fill="FFFFFF"/>
            <w:vAlign w:val="center"/>
          </w:tcPr>
          <w:p w14:paraId="6A82E6A4"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紫金信托合盛</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3AD72348"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245,068,146.61</w:t>
            </w:r>
          </w:p>
        </w:tc>
        <w:tc>
          <w:tcPr>
            <w:tcW w:w="1807" w:type="dxa"/>
            <w:shd w:val="clear" w:color="000000" w:fill="FFFFFF"/>
            <w:vAlign w:val="center"/>
          </w:tcPr>
          <w:p w14:paraId="6A7144B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7.40</w:t>
            </w:r>
          </w:p>
        </w:tc>
      </w:tr>
      <w:tr w:rsidR="00D044C5" w14:paraId="51A1B729"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08936891"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14:paraId="1A1F2E5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XJCKX202306070001</w:t>
            </w:r>
          </w:p>
        </w:tc>
        <w:tc>
          <w:tcPr>
            <w:tcW w:w="2712" w:type="dxa"/>
            <w:shd w:val="clear" w:color="000000" w:fill="FFFFFF"/>
            <w:vAlign w:val="center"/>
          </w:tcPr>
          <w:p w14:paraId="3942554A"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建设银行深圳分行活期存款</w:t>
            </w:r>
          </w:p>
        </w:tc>
        <w:tc>
          <w:tcPr>
            <w:tcW w:w="2052" w:type="dxa"/>
            <w:shd w:val="clear" w:color="000000" w:fill="FFFFFF"/>
            <w:vAlign w:val="center"/>
          </w:tcPr>
          <w:p w14:paraId="40CED7DE"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144,017,233.33</w:t>
            </w:r>
          </w:p>
        </w:tc>
        <w:tc>
          <w:tcPr>
            <w:tcW w:w="1807" w:type="dxa"/>
            <w:shd w:val="clear" w:color="000000" w:fill="FFFFFF"/>
            <w:vAlign w:val="center"/>
          </w:tcPr>
          <w:p w14:paraId="5A3C2D46"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4.35</w:t>
            </w:r>
          </w:p>
        </w:tc>
      </w:tr>
      <w:tr w:rsidR="00D044C5" w14:paraId="4F263D10"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43FC8CD7"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14:paraId="4AB3F1FE"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ZJQTT202312050001</w:t>
            </w:r>
          </w:p>
        </w:tc>
        <w:tc>
          <w:tcPr>
            <w:tcW w:w="2712" w:type="dxa"/>
            <w:shd w:val="clear" w:color="000000" w:fill="FFFFFF"/>
            <w:vAlign w:val="center"/>
          </w:tcPr>
          <w:p w14:paraId="74576799"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鼎兴</w:t>
            </w:r>
            <w:r>
              <w:rPr>
                <w:rFonts w:ascii="方正仿宋简体" w:eastAsia="方正仿宋简体" w:hAnsi="方正仿宋简体" w:cs="方正仿宋简体"/>
                <w:sz w:val="24"/>
              </w:rPr>
              <w:t>9</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582E5FFA"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127,018,011.33</w:t>
            </w:r>
          </w:p>
        </w:tc>
        <w:tc>
          <w:tcPr>
            <w:tcW w:w="1807" w:type="dxa"/>
            <w:shd w:val="clear" w:color="000000" w:fill="FFFFFF"/>
            <w:vAlign w:val="center"/>
          </w:tcPr>
          <w:p w14:paraId="0624DC5B"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3.84</w:t>
            </w:r>
          </w:p>
        </w:tc>
      </w:tr>
      <w:tr w:rsidR="00D044C5" w14:paraId="20E10C5A"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09017CE3"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14:paraId="1920BD6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ZJQTT202209050001</w:t>
            </w:r>
          </w:p>
        </w:tc>
        <w:tc>
          <w:tcPr>
            <w:tcW w:w="2712" w:type="dxa"/>
            <w:shd w:val="clear" w:color="000000" w:fill="FFFFFF"/>
            <w:vAlign w:val="center"/>
          </w:tcPr>
          <w:p w14:paraId="180FB17A"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江苏信托鑫盈</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2D18559C"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118,024,872.41</w:t>
            </w:r>
          </w:p>
        </w:tc>
        <w:tc>
          <w:tcPr>
            <w:tcW w:w="1807" w:type="dxa"/>
            <w:shd w:val="clear" w:color="000000" w:fill="FFFFFF"/>
            <w:vAlign w:val="center"/>
          </w:tcPr>
          <w:p w14:paraId="199915AB"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3.56</w:t>
            </w:r>
          </w:p>
        </w:tc>
      </w:tr>
      <w:tr w:rsidR="00D044C5" w14:paraId="174ECC8F"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74A39A41"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14:paraId="4361AD58"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ZJQTT202511170021</w:t>
            </w:r>
          </w:p>
        </w:tc>
        <w:tc>
          <w:tcPr>
            <w:tcW w:w="2712" w:type="dxa"/>
            <w:shd w:val="clear" w:color="000000" w:fill="FFFFFF"/>
            <w:vAlign w:val="center"/>
          </w:tcPr>
          <w:p w14:paraId="1543DB05"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兴业信托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兴南恒盈</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6735FE52"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100,064,469.05</w:t>
            </w:r>
          </w:p>
        </w:tc>
        <w:tc>
          <w:tcPr>
            <w:tcW w:w="1807" w:type="dxa"/>
            <w:shd w:val="clear" w:color="000000" w:fill="FFFFFF"/>
            <w:vAlign w:val="center"/>
          </w:tcPr>
          <w:p w14:paraId="1D6A6FC6"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3.02</w:t>
            </w:r>
          </w:p>
        </w:tc>
      </w:tr>
      <w:tr w:rsidR="00D044C5" w14:paraId="3EC8EA4F"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450A4452"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14:paraId="35EBC45F"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112515323</w:t>
            </w:r>
          </w:p>
        </w:tc>
        <w:tc>
          <w:tcPr>
            <w:tcW w:w="2712" w:type="dxa"/>
            <w:shd w:val="clear" w:color="000000" w:fill="FFFFFF"/>
            <w:vAlign w:val="center"/>
          </w:tcPr>
          <w:p w14:paraId="30D94E66"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25</w:t>
            </w:r>
            <w:r>
              <w:rPr>
                <w:rFonts w:ascii="方正仿宋简体" w:eastAsia="方正仿宋简体" w:hAnsi="方正仿宋简体" w:cs="方正仿宋简体"/>
                <w:sz w:val="24"/>
              </w:rPr>
              <w:t>民生银行</w:t>
            </w:r>
            <w:r>
              <w:rPr>
                <w:rFonts w:ascii="方正仿宋简体" w:eastAsia="方正仿宋简体" w:hAnsi="方正仿宋简体" w:cs="方正仿宋简体"/>
                <w:sz w:val="24"/>
              </w:rPr>
              <w:t>CD323</w:t>
            </w:r>
          </w:p>
        </w:tc>
        <w:tc>
          <w:tcPr>
            <w:tcW w:w="2052" w:type="dxa"/>
            <w:shd w:val="clear" w:color="000000" w:fill="FFFFFF"/>
            <w:vAlign w:val="center"/>
          </w:tcPr>
          <w:p w14:paraId="1BA16963"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98,373,500.00</w:t>
            </w:r>
          </w:p>
        </w:tc>
        <w:tc>
          <w:tcPr>
            <w:tcW w:w="1807" w:type="dxa"/>
            <w:shd w:val="clear" w:color="000000" w:fill="FFFFFF"/>
            <w:vAlign w:val="center"/>
          </w:tcPr>
          <w:p w14:paraId="1A54B5A3"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2.97</w:t>
            </w:r>
          </w:p>
        </w:tc>
      </w:tr>
      <w:tr w:rsidR="00D044C5" w14:paraId="1C18344C"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3CD1A61A"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14:paraId="51DDFF46"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ZJQTT202410090002</w:t>
            </w:r>
          </w:p>
        </w:tc>
        <w:tc>
          <w:tcPr>
            <w:tcW w:w="2712" w:type="dxa"/>
            <w:shd w:val="clear" w:color="000000" w:fill="FFFFFF"/>
            <w:vAlign w:val="center"/>
          </w:tcPr>
          <w:p w14:paraId="4C96F360"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陆家嘴信托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陆享</w:t>
            </w:r>
            <w:r>
              <w:rPr>
                <w:rFonts w:ascii="方正仿宋简体" w:eastAsia="方正仿宋简体" w:hAnsi="方正仿宋简体" w:cs="方正仿宋简体"/>
                <w:sz w:val="24"/>
              </w:rPr>
              <w:t>19</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560386A3"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80,089,394.74</w:t>
            </w:r>
          </w:p>
        </w:tc>
        <w:tc>
          <w:tcPr>
            <w:tcW w:w="1807" w:type="dxa"/>
            <w:shd w:val="clear" w:color="000000" w:fill="FFFFFF"/>
            <w:vAlign w:val="center"/>
          </w:tcPr>
          <w:p w14:paraId="6050F01B"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2.42</w:t>
            </w:r>
          </w:p>
        </w:tc>
      </w:tr>
    </w:tbl>
    <w:p w14:paraId="679AFE15" w14:textId="77777777" w:rsidR="00D044C5" w:rsidRDefault="00D044C5">
      <w:pPr>
        <w:spacing w:before="240" w:after="72" w:line="360" w:lineRule="auto"/>
        <w:rPr>
          <w:rFonts w:ascii="方正仿宋_GBK" w:eastAsia="方正仿宋_GBK" w:hAnsi="宋体" w:cs="宋体"/>
          <w:sz w:val="24"/>
          <w:szCs w:val="24"/>
          <w:shd w:val="clear" w:color="auto" w:fill="FFFFFF"/>
        </w:rPr>
      </w:pPr>
    </w:p>
    <w:p w14:paraId="4012477E" w14:textId="77777777" w:rsidR="00D044C5" w:rsidRDefault="00823C80">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D044C5" w14:paraId="6B4DA8AC" w14:textId="77777777">
        <w:trPr>
          <w:trHeight w:val="1078"/>
          <w:jc w:val="center"/>
        </w:trPr>
        <w:tc>
          <w:tcPr>
            <w:tcW w:w="877" w:type="dxa"/>
            <w:vAlign w:val="center"/>
          </w:tcPr>
          <w:p w14:paraId="184D7AC7"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704" w:type="dxa"/>
            <w:vAlign w:val="center"/>
          </w:tcPr>
          <w:p w14:paraId="6F6BDB23"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14:paraId="17C2CC6C"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14:paraId="272904B5"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14:paraId="6BA65371"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14:paraId="66DBFF06"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14:paraId="20D37574"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风险状况</w:t>
            </w:r>
          </w:p>
        </w:tc>
      </w:tr>
      <w:tr w:rsidR="00D044C5" w14:paraId="4A62E339" w14:textId="77777777">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77" w:type="dxa"/>
            <w:vAlign w:val="center"/>
          </w:tcPr>
          <w:p w14:paraId="1D4CBDE8"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241E24A8"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3370FD6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10B70183"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14:paraId="57C1B9EF"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14:paraId="3E06DA45"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876" w:type="dxa"/>
            <w:vAlign w:val="center"/>
          </w:tcPr>
          <w:p w14:paraId="27F057BE"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4EB3DB52" w14:textId="77777777" w:rsidR="00D044C5" w:rsidRDefault="00D044C5">
      <w:pPr>
        <w:spacing w:before="240" w:after="72" w:line="360" w:lineRule="auto"/>
        <w:rPr>
          <w:rFonts w:ascii="方正仿宋_GBK" w:eastAsia="方正仿宋_GBK" w:hAnsi="宋体" w:cs="宋体"/>
          <w:sz w:val="24"/>
          <w:szCs w:val="24"/>
          <w:shd w:val="clear" w:color="auto" w:fill="FFFFFF"/>
        </w:rPr>
      </w:pPr>
    </w:p>
    <w:p w14:paraId="64F1BBEB" w14:textId="77777777" w:rsidR="00D044C5" w:rsidRDefault="00823C8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D044C5" w14:paraId="20427420" w14:textId="77777777">
        <w:trPr>
          <w:trHeight w:val="584"/>
          <w:jc w:val="center"/>
        </w:trPr>
        <w:tc>
          <w:tcPr>
            <w:tcW w:w="846" w:type="dxa"/>
            <w:vAlign w:val="center"/>
          </w:tcPr>
          <w:p w14:paraId="28C30C20"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14:paraId="5DB4F4BA"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14:paraId="021D59E4"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14:paraId="3B0E3CE5"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14:paraId="2C42F875" w14:textId="77777777" w:rsidR="00D044C5" w:rsidRDefault="00823C80">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开户单位</w:t>
            </w:r>
          </w:p>
        </w:tc>
      </w:tr>
      <w:tr w:rsidR="00D044C5" w14:paraId="0BFC97EA" w14:textId="77777777">
        <w:tblPrEx>
          <w:tblBorders>
            <w:top w:val="single" w:sz="1" w:space="0" w:color="000000"/>
            <w:left w:val="single" w:sz="1" w:space="0" w:color="000000"/>
            <w:bottom w:val="single" w:sz="1" w:space="0" w:color="000000"/>
            <w:right w:val="single" w:sz="1" w:space="0" w:color="000000"/>
          </w:tblBorders>
        </w:tblPrEx>
        <w:trPr>
          <w:trHeight w:val="584"/>
          <w:jc w:val="center"/>
        </w:trPr>
        <w:tc>
          <w:tcPr>
            <w:tcW w:w="846" w:type="dxa"/>
            <w:vAlign w:val="center"/>
          </w:tcPr>
          <w:p w14:paraId="306DBE60"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417" w:type="dxa"/>
            <w:vAlign w:val="center"/>
          </w:tcPr>
          <w:p w14:paraId="7D2D3F0A"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14:paraId="4BD85E7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0101070000001608</w:t>
            </w:r>
          </w:p>
        </w:tc>
        <w:tc>
          <w:tcPr>
            <w:tcW w:w="1983" w:type="dxa"/>
            <w:vAlign w:val="center"/>
          </w:tcPr>
          <w:p w14:paraId="46ADC4F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南银理财鼎瑞悦稳最低持有</w:t>
            </w:r>
            <w:r>
              <w:rPr>
                <w:rFonts w:ascii="方正仿宋简体" w:eastAsia="方正仿宋简体" w:hAnsi="方正仿宋简体" w:cs="方正仿宋简体"/>
                <w:sz w:val="24"/>
              </w:rPr>
              <w:t>60</w:t>
            </w:r>
            <w:r>
              <w:rPr>
                <w:rFonts w:ascii="方正仿宋简体" w:eastAsia="方正仿宋简体" w:hAnsi="方正仿宋简体" w:cs="方正仿宋简体"/>
                <w:sz w:val="24"/>
              </w:rPr>
              <w:t>天</w:t>
            </w:r>
            <w:r>
              <w:rPr>
                <w:rFonts w:ascii="方正仿宋简体" w:eastAsia="方正仿宋简体" w:hAnsi="方正仿宋简体" w:cs="方正仿宋简体"/>
                <w:sz w:val="24"/>
              </w:rPr>
              <w:t>4</w:t>
            </w:r>
            <w:r>
              <w:rPr>
                <w:rFonts w:ascii="方正仿宋简体" w:eastAsia="方正仿宋简体" w:hAnsi="方正仿宋简体" w:cs="方正仿宋简体"/>
                <w:sz w:val="24"/>
              </w:rPr>
              <w:t>号</w:t>
            </w:r>
          </w:p>
        </w:tc>
        <w:tc>
          <w:tcPr>
            <w:tcW w:w="1988" w:type="dxa"/>
            <w:vAlign w:val="center"/>
          </w:tcPr>
          <w:p w14:paraId="136B071D" w14:textId="77777777" w:rsidR="00D044C5" w:rsidRDefault="00823C80">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14:paraId="745C9E35" w14:textId="77777777" w:rsidR="00D044C5" w:rsidRDefault="00D044C5">
      <w:pPr>
        <w:spacing w:afterLines="0" w:line="360" w:lineRule="auto"/>
        <w:rPr>
          <w:rFonts w:ascii="方正仿宋_GBK" w:eastAsia="方正仿宋_GBK"/>
          <w:sz w:val="24"/>
          <w:szCs w:val="24"/>
        </w:rPr>
      </w:pPr>
    </w:p>
    <w:p w14:paraId="202E4BEB" w14:textId="77777777" w:rsidR="00D044C5" w:rsidRDefault="00D044C5">
      <w:pPr>
        <w:spacing w:before="240" w:after="72" w:line="360" w:lineRule="auto"/>
        <w:jc w:val="center"/>
        <w:rPr>
          <w:rFonts w:ascii="方正仿宋_GBK" w:eastAsia="方正仿宋_GBK"/>
          <w:b/>
          <w:sz w:val="24"/>
          <w:szCs w:val="24"/>
        </w:rPr>
      </w:pPr>
    </w:p>
    <w:p w14:paraId="2B23492B" w14:textId="77777777" w:rsidR="00D044C5" w:rsidRDefault="00823C8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14:paraId="03BAC573" w14:textId="77777777"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14:paraId="2F35838D" w14:textId="77777777"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14:paraId="33048999" w14:textId="77777777"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14:paraId="501F7019" w14:textId="77777777"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14:paraId="611C4DCA" w14:textId="77777777"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245,000,000.00</w:t>
      </w:r>
      <w:r>
        <w:rPr>
          <w:rFonts w:ascii="方正仿宋简体" w:eastAsia="方正仿宋简体" w:hint="eastAsia"/>
          <w:sz w:val="24"/>
          <w:szCs w:val="24"/>
        </w:rPr>
        <w:t>元。</w:t>
      </w:r>
    </w:p>
    <w:p w14:paraId="15E12F01" w14:textId="77777777"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1,707.24</w:t>
      </w:r>
      <w:r>
        <w:rPr>
          <w:rFonts w:ascii="方正仿宋简体" w:eastAsia="方正仿宋简体" w:hint="eastAsia"/>
          <w:sz w:val="24"/>
          <w:szCs w:val="24"/>
        </w:rPr>
        <w:t>元，支付关联方代销费</w:t>
      </w:r>
      <w:r>
        <w:rPr>
          <w:rFonts w:ascii="方正仿宋简体" w:eastAsia="方正仿宋简体" w:hint="eastAsia"/>
          <w:sz w:val="24"/>
          <w:szCs w:val="24"/>
        </w:rPr>
        <w:t>629.94</w:t>
      </w:r>
      <w:r>
        <w:rPr>
          <w:rFonts w:ascii="方正仿宋简体" w:eastAsia="方正仿宋简体" w:hint="eastAsia"/>
          <w:sz w:val="24"/>
          <w:szCs w:val="24"/>
        </w:rPr>
        <w:t>元。</w:t>
      </w:r>
    </w:p>
    <w:p w14:paraId="7AD4ED0F" w14:textId="77777777"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14:paraId="55976563" w14:textId="77777777" w:rsidR="00D044C5" w:rsidRDefault="00823C80">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14:paraId="2C197A6E" w14:textId="77777777" w:rsidR="00D044C5" w:rsidRDefault="00D044C5">
      <w:pPr>
        <w:spacing w:before="240" w:after="72" w:line="360" w:lineRule="auto"/>
        <w:rPr>
          <w:rFonts w:ascii="方正仿宋_GBK" w:eastAsia="方正仿宋_GBK" w:hAnsi="宋体" w:cs="宋体"/>
          <w:kern w:val="0"/>
          <w:sz w:val="24"/>
          <w:szCs w:val="24"/>
        </w:rPr>
      </w:pPr>
    </w:p>
    <w:p w14:paraId="687AA447" w14:textId="77777777" w:rsidR="00D044C5" w:rsidRDefault="00D044C5">
      <w:pPr>
        <w:spacing w:before="240" w:after="72" w:line="360" w:lineRule="auto"/>
        <w:rPr>
          <w:rFonts w:ascii="方正仿宋_GBK" w:eastAsia="方正仿宋_GBK" w:hAnsi="宋体" w:cs="宋体"/>
          <w:kern w:val="0"/>
          <w:sz w:val="24"/>
          <w:szCs w:val="24"/>
        </w:rPr>
      </w:pPr>
    </w:p>
    <w:p w14:paraId="43FD1B39" w14:textId="77777777" w:rsidR="00D044C5" w:rsidRDefault="00D044C5">
      <w:pPr>
        <w:spacing w:before="240" w:after="72" w:line="360" w:lineRule="auto"/>
        <w:jc w:val="right"/>
        <w:rPr>
          <w:rFonts w:ascii="方正仿宋_GBK" w:eastAsia="方正仿宋_GBK"/>
          <w:b/>
          <w:sz w:val="24"/>
          <w:szCs w:val="24"/>
        </w:rPr>
      </w:pPr>
    </w:p>
    <w:p w14:paraId="600A34F8" w14:textId="77777777" w:rsidR="00D044C5" w:rsidRDefault="00823C80">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14:paraId="029EF114" w14:textId="77777777" w:rsidR="00D044C5" w:rsidRDefault="00823C80">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2025</w:t>
      </w:r>
      <w:r>
        <w:rPr>
          <w:rFonts w:ascii="方正仿宋简体" w:eastAsia="方正仿宋简体" w:hint="eastAsia"/>
          <w:b/>
          <w:sz w:val="24"/>
          <w:szCs w:val="24"/>
        </w:rPr>
        <w:t>年</w:t>
      </w:r>
      <w:r>
        <w:rPr>
          <w:rFonts w:ascii="方正仿宋简体" w:eastAsia="方正仿宋简体" w:hint="eastAsia"/>
          <w:b/>
          <w:sz w:val="24"/>
          <w:szCs w:val="24"/>
        </w:rPr>
        <w:t>12</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D044C5">
      <w:headerReference w:type="even" r:id="rId6"/>
      <w:headerReference w:type="default" r:id="rId7"/>
      <w:footerReference w:type="even" r:id="rId8"/>
      <w:footerReference w:type="default" r:id="rId9"/>
      <w:headerReference w:type="first" r:id="rId10"/>
      <w:footerReference w:type="first" r:id="rId11"/>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47EF1" w14:textId="77777777" w:rsidR="00823C80" w:rsidRDefault="00823C80">
      <w:pPr>
        <w:spacing w:after="72"/>
      </w:pPr>
      <w:r>
        <w:separator/>
      </w:r>
    </w:p>
  </w:endnote>
  <w:endnote w:type="continuationSeparator" w:id="0">
    <w:p w14:paraId="6DB619D8" w14:textId="77777777" w:rsidR="00823C80" w:rsidRDefault="00823C80">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简体">
    <w:altName w:val="微软雅黑"/>
    <w:charset w:val="86"/>
    <w:family w:val="script"/>
    <w:pitch w:val="default"/>
    <w:sig w:usb0="00000001" w:usb1="080E0000" w:usb2="00000000" w:usb3="00000000" w:csb0="00040000" w:csb1="00000000"/>
  </w:font>
  <w:font w:name="方正仿宋简体">
    <w:altName w:val="微软雅黑"/>
    <w:charset w:val="86"/>
    <w:family w:val="script"/>
    <w:pitch w:val="default"/>
    <w:sig w:usb0="00000001" w:usb1="080E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77B0E" w14:textId="77777777" w:rsidR="00D044C5" w:rsidRDefault="00823C80">
    <w:pPr>
      <w:pStyle w:val="a3"/>
      <w:framePr w:wrap="around" w:vAnchor="text" w:hAnchor="margin" w:xAlign="center" w:y="1"/>
      <w:spacing w:after="72"/>
      <w:rPr>
        <w:rStyle w:val="a8"/>
      </w:rPr>
    </w:pPr>
    <w:r>
      <w:fldChar w:fldCharType="begin"/>
    </w:r>
    <w:r>
      <w:rPr>
        <w:rStyle w:val="a8"/>
      </w:rPr>
      <w:instrText xml:space="preserve">PAGE  </w:instrText>
    </w:r>
    <w:r>
      <w:fldChar w:fldCharType="end"/>
    </w:r>
  </w:p>
  <w:p w14:paraId="5488AFA3" w14:textId="77777777" w:rsidR="00D044C5" w:rsidRDefault="00D044C5">
    <w:pPr>
      <w:pStyle w:val="a3"/>
      <w:spacing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5AF2" w14:textId="77777777" w:rsidR="00D044C5" w:rsidRDefault="00D044C5">
    <w:pPr>
      <w:pStyle w:val="a3"/>
      <w:spacing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C4A7" w14:textId="77777777" w:rsidR="00D044C5" w:rsidRDefault="00D044C5">
    <w:pPr>
      <w:pStyle w:val="a3"/>
      <w:spacing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038B" w14:textId="77777777" w:rsidR="00823C80" w:rsidRDefault="00823C80">
      <w:pPr>
        <w:spacing w:after="72"/>
      </w:pPr>
      <w:r>
        <w:separator/>
      </w:r>
    </w:p>
  </w:footnote>
  <w:footnote w:type="continuationSeparator" w:id="0">
    <w:p w14:paraId="63C49F00" w14:textId="77777777" w:rsidR="00823C80" w:rsidRDefault="00823C80">
      <w:pPr>
        <w:spacing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97812" w14:textId="77777777" w:rsidR="00D044C5" w:rsidRDefault="00D044C5">
    <w:pPr>
      <w:pStyle w:val="a5"/>
      <w:spacing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DDFFB" w14:textId="77777777" w:rsidR="00D044C5" w:rsidRDefault="00D044C5">
    <w:pPr>
      <w:pStyle w:val="a5"/>
      <w:spacing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0D0B6" w14:textId="77777777" w:rsidR="00D044C5" w:rsidRDefault="00D044C5">
    <w:pPr>
      <w:pStyle w:val="a5"/>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1596D"/>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23C80"/>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044C5"/>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E4C2B"/>
  <w15:docId w15:val="{AE196825-BA1F-4CD9-BB21-5732CC52B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eastAsiaTheme="minorEastAsia"/>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kern w:val="0"/>
      <w:sz w:val="24"/>
      <w:szCs w:val="24"/>
    </w:rPr>
  </w:style>
  <w:style w:type="character" w:styleId="a8">
    <w:name w:val="page number"/>
    <w:basedOn w:val="a0"/>
    <w:uiPriority w:val="99"/>
    <w:unhideWhenUsed/>
    <w:qFormat/>
  </w:style>
  <w:style w:type="character" w:customStyle="1" w:styleId="a4">
    <w:name w:val="页脚 字符"/>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a6">
    <w:name w:val="页眉 字符"/>
    <w:basedOn w:val="a0"/>
    <w:link w:val="a5"/>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414</Words>
  <Characters>2362</Characters>
  <Application>Microsoft Office Word</Application>
  <DocSecurity>0</DocSecurity>
  <Lines>19</Lines>
  <Paragraphs>5</Paragraphs>
  <ScaleCrop>false</ScaleCrop>
  <Company>cc</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117</cp:revision>
  <dcterms:created xsi:type="dcterms:W3CDTF">2022-08-03T07:42:00Z</dcterms:created>
  <dcterms:modified xsi:type="dcterms:W3CDTF">2026-01-20T11:56:00Z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